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911" w:rsidRPr="008D691A" w:rsidRDefault="00350BBB" w:rsidP="00F936B8">
      <w:pPr>
        <w:jc w:val="center"/>
        <w:rPr>
          <w:rFonts w:eastAsia="標楷體"/>
          <w:b/>
          <w:spacing w:val="20"/>
          <w:szCs w:val="24"/>
        </w:rPr>
      </w:pPr>
      <w:proofErr w:type="gramStart"/>
      <w:r w:rsidRPr="008D691A">
        <w:rPr>
          <w:rFonts w:eastAsia="標楷體"/>
          <w:b/>
          <w:spacing w:val="20"/>
          <w:sz w:val="32"/>
          <w:szCs w:val="32"/>
        </w:rPr>
        <w:t>105</w:t>
      </w:r>
      <w:proofErr w:type="gramEnd"/>
      <w:r w:rsidRPr="008D691A">
        <w:rPr>
          <w:rFonts w:eastAsia="標楷體"/>
          <w:b/>
          <w:spacing w:val="20"/>
          <w:sz w:val="32"/>
          <w:szCs w:val="32"/>
        </w:rPr>
        <w:t>年度提升服務品質執行績效與成果</w:t>
      </w:r>
      <w:r w:rsidRPr="008D691A">
        <w:rPr>
          <w:rFonts w:eastAsia="標楷體"/>
          <w:b/>
          <w:spacing w:val="20"/>
          <w:szCs w:val="24"/>
        </w:rPr>
        <w:t>105.</w:t>
      </w:r>
      <w:r w:rsidR="000C57ED">
        <w:rPr>
          <w:rFonts w:eastAsia="標楷體" w:hint="eastAsia"/>
          <w:b/>
          <w:spacing w:val="20"/>
          <w:szCs w:val="24"/>
        </w:rPr>
        <w:t>12</w:t>
      </w:r>
    </w:p>
    <w:tbl>
      <w:tblPr>
        <w:tblW w:w="9488" w:type="dxa"/>
        <w:jc w:val="center"/>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1440"/>
        <w:gridCol w:w="1440"/>
        <w:gridCol w:w="5528"/>
      </w:tblGrid>
      <w:tr w:rsidR="008D691A" w:rsidRPr="008D691A" w:rsidTr="00F936B8">
        <w:trPr>
          <w:jc w:val="center"/>
        </w:trPr>
        <w:tc>
          <w:tcPr>
            <w:tcW w:w="1080" w:type="dxa"/>
          </w:tcPr>
          <w:p w:rsidR="00350BBB" w:rsidRPr="008D691A" w:rsidRDefault="00350BBB" w:rsidP="00F936B8">
            <w:pPr>
              <w:jc w:val="center"/>
              <w:rPr>
                <w:rFonts w:eastAsia="標楷體"/>
                <w:sz w:val="28"/>
                <w:szCs w:val="28"/>
              </w:rPr>
            </w:pPr>
            <w:r w:rsidRPr="008D691A">
              <w:rPr>
                <w:rFonts w:eastAsia="標楷體"/>
                <w:sz w:val="28"/>
                <w:szCs w:val="28"/>
              </w:rPr>
              <w:t>面向</w:t>
            </w:r>
          </w:p>
        </w:tc>
        <w:tc>
          <w:tcPr>
            <w:tcW w:w="2880" w:type="dxa"/>
            <w:gridSpan w:val="2"/>
          </w:tcPr>
          <w:p w:rsidR="00350BBB" w:rsidRPr="008D691A" w:rsidRDefault="00350BBB" w:rsidP="00F936B8">
            <w:pPr>
              <w:jc w:val="center"/>
              <w:rPr>
                <w:rFonts w:eastAsia="標楷體"/>
                <w:sz w:val="28"/>
                <w:szCs w:val="28"/>
              </w:rPr>
            </w:pPr>
            <w:r w:rsidRPr="008D691A">
              <w:rPr>
                <w:rFonts w:eastAsia="標楷體"/>
                <w:sz w:val="28"/>
                <w:szCs w:val="28"/>
              </w:rPr>
              <w:t>執行策略</w:t>
            </w:r>
          </w:p>
        </w:tc>
        <w:tc>
          <w:tcPr>
            <w:tcW w:w="5528" w:type="dxa"/>
          </w:tcPr>
          <w:p w:rsidR="00350BBB" w:rsidRPr="008D691A" w:rsidRDefault="00350BBB" w:rsidP="00F936B8">
            <w:pPr>
              <w:jc w:val="center"/>
              <w:rPr>
                <w:rFonts w:eastAsia="標楷體"/>
                <w:sz w:val="28"/>
                <w:szCs w:val="28"/>
              </w:rPr>
            </w:pPr>
            <w:r w:rsidRPr="008D691A">
              <w:rPr>
                <w:rFonts w:eastAsia="標楷體"/>
                <w:sz w:val="28"/>
                <w:szCs w:val="28"/>
              </w:rPr>
              <w:t>具體作法</w:t>
            </w:r>
          </w:p>
        </w:tc>
      </w:tr>
      <w:tr w:rsidR="000C57ED" w:rsidRPr="000C57ED" w:rsidTr="00F936B8">
        <w:trPr>
          <w:jc w:val="center"/>
        </w:trPr>
        <w:tc>
          <w:tcPr>
            <w:tcW w:w="1080" w:type="dxa"/>
            <w:vMerge w:val="restart"/>
          </w:tcPr>
          <w:p w:rsidR="00E25538" w:rsidRPr="008D691A" w:rsidRDefault="00E25538" w:rsidP="00CE48B1">
            <w:pPr>
              <w:spacing w:line="320" w:lineRule="exact"/>
              <w:jc w:val="both"/>
              <w:rPr>
                <w:rFonts w:eastAsia="標楷體"/>
              </w:rPr>
            </w:pPr>
            <w:r w:rsidRPr="008D691A">
              <w:rPr>
                <w:rFonts w:eastAsia="標楷體"/>
              </w:rPr>
              <w:t>一、優質便民服務</w:t>
            </w:r>
          </w:p>
        </w:tc>
        <w:tc>
          <w:tcPr>
            <w:tcW w:w="1440" w:type="dxa"/>
            <w:vMerge w:val="restart"/>
          </w:tcPr>
          <w:p w:rsidR="00E25538" w:rsidRPr="008D691A" w:rsidRDefault="00E25538" w:rsidP="00CE48B1">
            <w:pPr>
              <w:spacing w:line="320" w:lineRule="exact"/>
              <w:ind w:left="240" w:hangingChars="100" w:hanging="240"/>
              <w:jc w:val="both"/>
              <w:rPr>
                <w:rFonts w:eastAsia="標楷體"/>
              </w:rPr>
            </w:pPr>
            <w:r w:rsidRPr="008D691A">
              <w:rPr>
                <w:rFonts w:eastAsia="標楷體"/>
              </w:rPr>
              <w:t>（一）推動便捷、透明之服務流程，提供高效率之服務</w:t>
            </w:r>
          </w:p>
          <w:p w:rsidR="00E25538" w:rsidRPr="008D691A" w:rsidRDefault="00E25538" w:rsidP="00CE48B1">
            <w:pPr>
              <w:spacing w:line="320" w:lineRule="exact"/>
              <w:ind w:left="720" w:hangingChars="300" w:hanging="720"/>
              <w:jc w:val="both"/>
              <w:rPr>
                <w:rFonts w:eastAsia="標楷體"/>
              </w:rPr>
            </w:pPr>
          </w:p>
        </w:tc>
        <w:tc>
          <w:tcPr>
            <w:tcW w:w="1440" w:type="dxa"/>
          </w:tcPr>
          <w:p w:rsidR="00E25538" w:rsidRPr="008D691A" w:rsidRDefault="00E25538" w:rsidP="00CE48B1">
            <w:pPr>
              <w:ind w:left="240" w:hangingChars="100" w:hanging="240"/>
              <w:jc w:val="both"/>
              <w:rPr>
                <w:rFonts w:eastAsia="標楷體"/>
              </w:rPr>
            </w:pPr>
            <w:r w:rsidRPr="008D691A">
              <w:rPr>
                <w:rFonts w:eastAsia="標楷體"/>
              </w:rPr>
              <w:t>1.</w:t>
            </w:r>
            <w:r w:rsidRPr="008D691A">
              <w:rPr>
                <w:rFonts w:eastAsia="標楷體"/>
              </w:rPr>
              <w:t>提升服務流程便捷性</w:t>
            </w:r>
          </w:p>
        </w:tc>
        <w:tc>
          <w:tcPr>
            <w:tcW w:w="5528" w:type="dxa"/>
          </w:tcPr>
          <w:p w:rsidR="00E25538" w:rsidRPr="000C57ED" w:rsidRDefault="00B55C32" w:rsidP="007C600C">
            <w:pPr>
              <w:ind w:leftChars="-6" w:left="106" w:hangingChars="50" w:hanging="120"/>
              <w:jc w:val="both"/>
              <w:rPr>
                <w:rFonts w:eastAsia="標楷體"/>
                <w:szCs w:val="24"/>
              </w:rPr>
            </w:pPr>
            <w:r w:rsidRPr="000C57ED">
              <w:rPr>
                <w:rFonts w:eastAsia="標楷體" w:hint="eastAsia"/>
                <w:szCs w:val="24"/>
              </w:rPr>
              <w:t>1.</w:t>
            </w:r>
            <w:r w:rsidR="00E25538" w:rsidRPr="000C57ED">
              <w:rPr>
                <w:rFonts w:eastAsia="標楷體"/>
                <w:szCs w:val="24"/>
              </w:rPr>
              <w:t>廠商</w:t>
            </w:r>
            <w:proofErr w:type="gramStart"/>
            <w:r w:rsidR="00E25538" w:rsidRPr="000C57ED">
              <w:rPr>
                <w:rFonts w:eastAsia="標楷體"/>
                <w:szCs w:val="24"/>
              </w:rPr>
              <w:t>採線上</w:t>
            </w:r>
            <w:proofErr w:type="gramEnd"/>
            <w:r w:rsidR="00E25538" w:rsidRPr="000C57ED">
              <w:rPr>
                <w:rFonts w:eastAsia="標楷體"/>
                <w:szCs w:val="24"/>
              </w:rPr>
              <w:t>申辦電子遊戲機評鑑分類服務者，得免送操作說明書等相關文件及光碟片，有效提升流程無紙化程度，並減少廠商成本。</w:t>
            </w:r>
          </w:p>
          <w:p w:rsidR="00B55C32" w:rsidRPr="000C57ED" w:rsidRDefault="00B55C32" w:rsidP="007C600C">
            <w:pPr>
              <w:ind w:leftChars="-6" w:left="106" w:hangingChars="50" w:hanging="120"/>
              <w:jc w:val="both"/>
              <w:rPr>
                <w:rFonts w:eastAsia="標楷體"/>
                <w:szCs w:val="24"/>
              </w:rPr>
            </w:pPr>
            <w:r w:rsidRPr="000C57ED">
              <w:rPr>
                <w:rFonts w:eastAsia="標楷體" w:hint="eastAsia"/>
                <w:szCs w:val="24"/>
              </w:rPr>
              <w:t>2.</w:t>
            </w:r>
            <w:r w:rsidRPr="000C57ED">
              <w:rPr>
                <w:rFonts w:eastAsia="標楷體" w:hint="eastAsia"/>
                <w:szCs w:val="24"/>
              </w:rPr>
              <w:t>公司名稱及所營事業預查</w:t>
            </w:r>
            <w:proofErr w:type="gramStart"/>
            <w:r w:rsidRPr="000C57ED">
              <w:rPr>
                <w:rFonts w:eastAsia="標楷體" w:hint="eastAsia"/>
                <w:szCs w:val="24"/>
              </w:rPr>
              <w:t>案線上</w:t>
            </w:r>
            <w:proofErr w:type="gramEnd"/>
            <w:r w:rsidRPr="000C57ED">
              <w:rPr>
                <w:rFonts w:eastAsia="標楷體" w:hint="eastAsia"/>
                <w:szCs w:val="24"/>
              </w:rPr>
              <w:t>申辦實施電子核定書：透過網路加速政府與申請人間的公文傳送，縮短申辦時程、公告審查時程由</w:t>
            </w:r>
            <w:r w:rsidRPr="000C57ED">
              <w:rPr>
                <w:rFonts w:eastAsia="標楷體" w:hint="eastAsia"/>
                <w:szCs w:val="24"/>
              </w:rPr>
              <w:t>2</w:t>
            </w:r>
            <w:r w:rsidRPr="000C57ED">
              <w:rPr>
                <w:rFonts w:eastAsia="標楷體" w:hint="eastAsia"/>
                <w:szCs w:val="24"/>
              </w:rPr>
              <w:t>日縮短為</w:t>
            </w:r>
            <w:r w:rsidRPr="000C57ED">
              <w:rPr>
                <w:rFonts w:eastAsia="標楷體" w:hint="eastAsia"/>
                <w:szCs w:val="24"/>
              </w:rPr>
              <w:t>1</w:t>
            </w:r>
            <w:r w:rsidRPr="000C57ED">
              <w:rPr>
                <w:rFonts w:eastAsia="標楷體" w:hint="eastAsia"/>
                <w:szCs w:val="24"/>
              </w:rPr>
              <w:t>日。</w:t>
            </w:r>
          </w:p>
        </w:tc>
      </w:tr>
      <w:tr w:rsidR="008D691A" w:rsidRPr="008D691A" w:rsidTr="00F936B8">
        <w:trPr>
          <w:jc w:val="center"/>
        </w:trPr>
        <w:tc>
          <w:tcPr>
            <w:tcW w:w="1080" w:type="dxa"/>
            <w:vMerge/>
          </w:tcPr>
          <w:p w:rsidR="00E25538" w:rsidRPr="008D691A" w:rsidRDefault="00E25538" w:rsidP="00CE48B1">
            <w:pPr>
              <w:jc w:val="both"/>
              <w:rPr>
                <w:rFonts w:eastAsia="標楷體"/>
              </w:rPr>
            </w:pPr>
          </w:p>
        </w:tc>
        <w:tc>
          <w:tcPr>
            <w:tcW w:w="1440" w:type="dxa"/>
            <w:vMerge/>
          </w:tcPr>
          <w:p w:rsidR="00E25538" w:rsidRPr="008D691A" w:rsidRDefault="00E25538" w:rsidP="00CE48B1">
            <w:pPr>
              <w:jc w:val="both"/>
              <w:rPr>
                <w:rFonts w:eastAsia="標楷體"/>
              </w:rPr>
            </w:pPr>
          </w:p>
        </w:tc>
        <w:tc>
          <w:tcPr>
            <w:tcW w:w="1440" w:type="dxa"/>
          </w:tcPr>
          <w:p w:rsidR="00E25538" w:rsidRPr="008D691A" w:rsidRDefault="00E25538" w:rsidP="00CE48B1">
            <w:pPr>
              <w:ind w:left="240" w:hangingChars="100" w:hanging="240"/>
              <w:jc w:val="both"/>
              <w:rPr>
                <w:rFonts w:eastAsia="標楷體"/>
              </w:rPr>
            </w:pPr>
            <w:r w:rsidRPr="008D691A">
              <w:rPr>
                <w:rFonts w:eastAsia="標楷體"/>
              </w:rPr>
              <w:t>2.</w:t>
            </w:r>
            <w:r w:rsidRPr="008D691A">
              <w:rPr>
                <w:rFonts w:eastAsia="標楷體"/>
              </w:rPr>
              <w:t>提供案件處理情形流程透明度</w:t>
            </w:r>
          </w:p>
        </w:tc>
        <w:tc>
          <w:tcPr>
            <w:tcW w:w="5528" w:type="dxa"/>
          </w:tcPr>
          <w:p w:rsidR="00E25538" w:rsidRPr="000C57ED" w:rsidRDefault="00E25538" w:rsidP="007C600C">
            <w:pPr>
              <w:ind w:left="120" w:hangingChars="50" w:hanging="120"/>
              <w:jc w:val="both"/>
              <w:rPr>
                <w:rFonts w:eastAsia="標楷體"/>
                <w:szCs w:val="24"/>
              </w:rPr>
            </w:pPr>
            <w:r w:rsidRPr="008D691A">
              <w:rPr>
                <w:rFonts w:eastAsia="標楷體"/>
                <w:szCs w:val="24"/>
              </w:rPr>
              <w:t>1</w:t>
            </w:r>
            <w:r w:rsidRPr="000C57ED">
              <w:rPr>
                <w:rFonts w:eastAsia="標楷體"/>
                <w:szCs w:val="24"/>
              </w:rPr>
              <w:t>.</w:t>
            </w:r>
            <w:r w:rsidRPr="000C57ED">
              <w:rPr>
                <w:rFonts w:eastAsia="標楷體"/>
                <w:szCs w:val="24"/>
              </w:rPr>
              <w:t>公司名稱及所營事業預查</w:t>
            </w:r>
            <w:proofErr w:type="gramStart"/>
            <w:r w:rsidRPr="000C57ED">
              <w:rPr>
                <w:rFonts w:eastAsia="標楷體"/>
                <w:szCs w:val="24"/>
              </w:rPr>
              <w:t>案</w:t>
            </w:r>
            <w:r w:rsidRPr="000C57ED">
              <w:rPr>
                <w:rFonts w:eastAsia="標楷體"/>
                <w:bCs/>
                <w:szCs w:val="24"/>
              </w:rPr>
              <w:t>線上</w:t>
            </w:r>
            <w:proofErr w:type="gramEnd"/>
            <w:r w:rsidRPr="000C57ED">
              <w:rPr>
                <w:rFonts w:eastAsia="標楷體"/>
                <w:bCs/>
                <w:szCs w:val="24"/>
              </w:rPr>
              <w:t>申辦實施電子核定書－透過網路加速政府與申請人間的公文傳送。</w:t>
            </w:r>
          </w:p>
          <w:p w:rsidR="00E25538" w:rsidRPr="000C57ED" w:rsidRDefault="00CE48B1" w:rsidP="007C600C">
            <w:pPr>
              <w:ind w:left="120" w:hangingChars="50" w:hanging="120"/>
              <w:jc w:val="both"/>
              <w:rPr>
                <w:rFonts w:eastAsia="標楷體"/>
                <w:szCs w:val="24"/>
              </w:rPr>
            </w:pPr>
            <w:r w:rsidRPr="000C57ED">
              <w:rPr>
                <w:rFonts w:eastAsia="標楷體"/>
                <w:kern w:val="0"/>
              </w:rPr>
              <w:t>2</w:t>
            </w:r>
            <w:r w:rsidR="00E25538" w:rsidRPr="000C57ED">
              <w:rPr>
                <w:rFonts w:eastAsia="標楷體"/>
                <w:kern w:val="0"/>
              </w:rPr>
              <w:t>.</w:t>
            </w:r>
            <w:r w:rsidR="00E25538" w:rsidRPr="000C57ED">
              <w:rPr>
                <w:rFonts w:eastAsia="標楷體"/>
                <w:szCs w:val="24"/>
              </w:rPr>
              <w:t>以簡訊主動通知申請案件處理進度的商工案件進度簡訊回覆服務，</w:t>
            </w:r>
            <w:r w:rsidR="00C354B1" w:rsidRPr="000C57ED">
              <w:rPr>
                <w:rFonts w:eastAsia="標楷體" w:hint="eastAsia"/>
                <w:szCs w:val="24"/>
              </w:rPr>
              <w:t>本</w:t>
            </w:r>
            <w:r w:rsidR="009A020B" w:rsidRPr="000C57ED">
              <w:rPr>
                <w:rFonts w:eastAsia="標楷體"/>
                <w:szCs w:val="24"/>
              </w:rPr>
              <w:t>年</w:t>
            </w:r>
            <w:r w:rsidR="00C354B1" w:rsidRPr="000C57ED">
              <w:rPr>
                <w:rFonts w:eastAsia="標楷體" w:hint="eastAsia"/>
                <w:szCs w:val="24"/>
              </w:rPr>
              <w:t>度</w:t>
            </w:r>
            <w:r w:rsidR="00595103" w:rsidRPr="000C57ED">
              <w:rPr>
                <w:rFonts w:eastAsia="標楷體" w:hint="eastAsia"/>
                <w:szCs w:val="24"/>
              </w:rPr>
              <w:t>7-12</w:t>
            </w:r>
            <w:r w:rsidR="008E03A7" w:rsidRPr="000C57ED">
              <w:rPr>
                <w:rFonts w:eastAsia="標楷體"/>
                <w:szCs w:val="24"/>
              </w:rPr>
              <w:t>月已發送之簡訊服務</w:t>
            </w:r>
            <w:r w:rsidR="00C354B1" w:rsidRPr="000C57ED">
              <w:rPr>
                <w:rFonts w:eastAsia="標楷體"/>
              </w:rPr>
              <w:t>逾</w:t>
            </w:r>
            <w:r w:rsidR="00595103" w:rsidRPr="000C57ED">
              <w:rPr>
                <w:rFonts w:eastAsia="標楷體" w:hint="eastAsia"/>
                <w:szCs w:val="24"/>
              </w:rPr>
              <w:t>21</w:t>
            </w:r>
            <w:r w:rsidR="009A020B" w:rsidRPr="000C57ED">
              <w:rPr>
                <w:rFonts w:eastAsia="標楷體"/>
                <w:szCs w:val="24"/>
              </w:rPr>
              <w:t>萬通。</w:t>
            </w:r>
          </w:p>
          <w:p w:rsidR="00E25538" w:rsidRPr="000C57ED" w:rsidRDefault="00CE48B1" w:rsidP="007C600C">
            <w:pPr>
              <w:ind w:left="120" w:hangingChars="50" w:hanging="120"/>
              <w:jc w:val="both"/>
              <w:rPr>
                <w:rFonts w:eastAsia="標楷體"/>
                <w:szCs w:val="24"/>
              </w:rPr>
            </w:pPr>
            <w:r w:rsidRPr="000C57ED">
              <w:rPr>
                <w:rFonts w:eastAsia="標楷體"/>
                <w:szCs w:val="24"/>
              </w:rPr>
              <w:t>3</w:t>
            </w:r>
            <w:r w:rsidR="00E25538" w:rsidRPr="000C57ED">
              <w:rPr>
                <w:rFonts w:eastAsia="標楷體"/>
                <w:szCs w:val="24"/>
              </w:rPr>
              <w:t>.</w:t>
            </w:r>
            <w:r w:rsidR="00E25538" w:rsidRPr="000C57ED">
              <w:rPr>
                <w:rFonts w:eastAsia="標楷體"/>
                <w:szCs w:val="24"/>
              </w:rPr>
              <w:t>提供簡訊、網路、現場查詢公司名稱及所營業務預查案案件處理結果之管道。</w:t>
            </w:r>
          </w:p>
          <w:p w:rsidR="00E25538" w:rsidRPr="008D691A" w:rsidRDefault="00CE48B1" w:rsidP="007C600C">
            <w:pPr>
              <w:ind w:left="120" w:hangingChars="50" w:hanging="120"/>
              <w:jc w:val="both"/>
              <w:rPr>
                <w:rFonts w:eastAsia="標楷體"/>
                <w:szCs w:val="24"/>
              </w:rPr>
            </w:pPr>
            <w:r w:rsidRPr="000C57ED">
              <w:rPr>
                <w:rFonts w:eastAsia="標楷體"/>
                <w:szCs w:val="24"/>
              </w:rPr>
              <w:t>4.</w:t>
            </w:r>
            <w:r w:rsidR="00E25538" w:rsidRPr="000C57ED">
              <w:rPr>
                <w:rFonts w:eastAsia="標楷體"/>
                <w:szCs w:val="24"/>
              </w:rPr>
              <w:t>建置一站式網站擴充電子遊戲機評鑑分類及</w:t>
            </w:r>
            <w:proofErr w:type="gramStart"/>
            <w:r w:rsidR="00E25538" w:rsidRPr="000C57ED">
              <w:rPr>
                <w:rFonts w:eastAsia="標楷體"/>
                <w:szCs w:val="24"/>
              </w:rPr>
              <w:t>查驗貼證申請</w:t>
            </w:r>
            <w:proofErr w:type="gramEnd"/>
            <w:r w:rsidR="00E25538" w:rsidRPr="000C57ED">
              <w:rPr>
                <w:rFonts w:eastAsia="標楷體"/>
                <w:szCs w:val="24"/>
              </w:rPr>
              <w:t>服務，</w:t>
            </w:r>
            <w:proofErr w:type="gramStart"/>
            <w:r w:rsidR="00E25538" w:rsidRPr="000C57ED">
              <w:rPr>
                <w:rFonts w:eastAsia="標楷體"/>
                <w:szCs w:val="24"/>
              </w:rPr>
              <w:t>廠商線上送</w:t>
            </w:r>
            <w:proofErr w:type="gramEnd"/>
            <w:r w:rsidR="00E25538" w:rsidRPr="000C57ED">
              <w:rPr>
                <w:rFonts w:eastAsia="標楷體"/>
                <w:szCs w:val="24"/>
              </w:rPr>
              <w:t>件成功時，系統即回傳收件編號，增進案件處理情形流程透明度。</w:t>
            </w:r>
          </w:p>
        </w:tc>
      </w:tr>
      <w:tr w:rsidR="00B55C32" w:rsidRPr="008D691A" w:rsidTr="00F936B8">
        <w:trPr>
          <w:jc w:val="center"/>
        </w:trPr>
        <w:tc>
          <w:tcPr>
            <w:tcW w:w="1080" w:type="dxa"/>
            <w:vMerge/>
          </w:tcPr>
          <w:p w:rsidR="00B55C32" w:rsidRPr="008D691A" w:rsidRDefault="00B55C32" w:rsidP="00CE48B1">
            <w:pPr>
              <w:jc w:val="both"/>
              <w:rPr>
                <w:rFonts w:eastAsia="標楷體"/>
              </w:rPr>
            </w:pPr>
          </w:p>
        </w:tc>
        <w:tc>
          <w:tcPr>
            <w:tcW w:w="1440" w:type="dxa"/>
            <w:vMerge w:val="restart"/>
          </w:tcPr>
          <w:p w:rsidR="00B55C32" w:rsidRPr="008D691A" w:rsidRDefault="00B55C32" w:rsidP="00CE48B1">
            <w:pPr>
              <w:spacing w:line="320" w:lineRule="exact"/>
              <w:ind w:left="360" w:hangingChars="150" w:hanging="360"/>
              <w:jc w:val="both"/>
              <w:rPr>
                <w:rFonts w:eastAsia="標楷體"/>
              </w:rPr>
            </w:pPr>
            <w:r w:rsidRPr="008D691A">
              <w:rPr>
                <w:rFonts w:eastAsia="標楷體"/>
              </w:rPr>
              <w:t>（二）營造機關為民服務專業、親切之良好形象</w:t>
            </w:r>
          </w:p>
        </w:tc>
        <w:tc>
          <w:tcPr>
            <w:tcW w:w="1440" w:type="dxa"/>
          </w:tcPr>
          <w:p w:rsidR="00B55C32" w:rsidRPr="008D691A" w:rsidRDefault="00B55C32" w:rsidP="00CE48B1">
            <w:pPr>
              <w:spacing w:line="320" w:lineRule="exact"/>
              <w:ind w:left="240" w:hangingChars="100" w:hanging="240"/>
              <w:jc w:val="both"/>
              <w:rPr>
                <w:rFonts w:eastAsia="標楷體"/>
              </w:rPr>
            </w:pPr>
            <w:r w:rsidRPr="008D691A">
              <w:rPr>
                <w:rFonts w:eastAsia="標楷體"/>
              </w:rPr>
              <w:t>1.</w:t>
            </w:r>
            <w:r w:rsidRPr="008D691A">
              <w:rPr>
                <w:rFonts w:eastAsia="標楷體"/>
              </w:rPr>
              <w:t>提升服務場所便利性</w:t>
            </w:r>
          </w:p>
        </w:tc>
        <w:tc>
          <w:tcPr>
            <w:tcW w:w="5528" w:type="dxa"/>
          </w:tcPr>
          <w:p w:rsidR="00B55C32" w:rsidRPr="000C57ED" w:rsidRDefault="00B55C32" w:rsidP="007C600C">
            <w:pPr>
              <w:adjustRightInd w:val="0"/>
              <w:snapToGrid w:val="0"/>
              <w:ind w:left="240" w:hangingChars="100" w:hanging="240"/>
              <w:jc w:val="both"/>
              <w:rPr>
                <w:rFonts w:ascii="標楷體" w:eastAsia="標楷體" w:hAnsi="標楷體"/>
                <w:szCs w:val="24"/>
              </w:rPr>
            </w:pPr>
            <w:r w:rsidRPr="00DB5090">
              <w:rPr>
                <w:rFonts w:ascii="標楷體" w:eastAsia="標楷體" w:hAnsi="標楷體" w:hint="eastAsia"/>
                <w:color w:val="000000"/>
                <w:szCs w:val="24"/>
              </w:rPr>
              <w:t>1</w:t>
            </w:r>
            <w:r w:rsidRPr="000C57ED">
              <w:rPr>
                <w:rFonts w:ascii="標楷體" w:eastAsia="標楷體" w:hAnsi="標楷體" w:hint="eastAsia"/>
                <w:szCs w:val="24"/>
              </w:rPr>
              <w:t>.適時檢視申辦動線並符合民眾使用習慣。</w:t>
            </w:r>
          </w:p>
          <w:p w:rsidR="00B55C32" w:rsidRPr="00DB5090" w:rsidRDefault="00B55C32" w:rsidP="007C600C">
            <w:pPr>
              <w:adjustRightInd w:val="0"/>
              <w:snapToGrid w:val="0"/>
              <w:ind w:left="240" w:hangingChars="100" w:hanging="240"/>
              <w:jc w:val="both"/>
              <w:rPr>
                <w:color w:val="000000"/>
                <w:szCs w:val="24"/>
              </w:rPr>
            </w:pPr>
            <w:r w:rsidRPr="000C57ED">
              <w:rPr>
                <w:rFonts w:ascii="標楷體" w:eastAsia="標楷體" w:hAnsi="標楷體" w:hint="eastAsia"/>
                <w:szCs w:val="24"/>
              </w:rPr>
              <w:t>2.確保服務項目、服務人員（姓名及代理人）、方向引導等標示正確、易於辨識，且提供雙語標示服務。</w:t>
            </w:r>
          </w:p>
        </w:tc>
      </w:tr>
      <w:tr w:rsidR="00B55C32" w:rsidRPr="008D691A" w:rsidTr="00F936B8">
        <w:trPr>
          <w:jc w:val="center"/>
        </w:trPr>
        <w:tc>
          <w:tcPr>
            <w:tcW w:w="1080" w:type="dxa"/>
            <w:vMerge/>
          </w:tcPr>
          <w:p w:rsidR="00B55C32" w:rsidRPr="008D691A" w:rsidRDefault="00B55C32" w:rsidP="00CE48B1">
            <w:pPr>
              <w:jc w:val="both"/>
              <w:rPr>
                <w:rFonts w:eastAsia="標楷體"/>
              </w:rPr>
            </w:pPr>
          </w:p>
        </w:tc>
        <w:tc>
          <w:tcPr>
            <w:tcW w:w="1440" w:type="dxa"/>
            <w:vMerge/>
          </w:tcPr>
          <w:p w:rsidR="00B55C32" w:rsidRPr="008D691A" w:rsidRDefault="00B55C32" w:rsidP="00CE48B1">
            <w:pPr>
              <w:jc w:val="both"/>
              <w:rPr>
                <w:rFonts w:eastAsia="標楷體"/>
              </w:rPr>
            </w:pPr>
          </w:p>
        </w:tc>
        <w:tc>
          <w:tcPr>
            <w:tcW w:w="1440" w:type="dxa"/>
          </w:tcPr>
          <w:p w:rsidR="00B55C32" w:rsidRPr="008D691A" w:rsidRDefault="00B55C32" w:rsidP="00CE48B1">
            <w:pPr>
              <w:spacing w:line="320" w:lineRule="exact"/>
              <w:ind w:left="240" w:hangingChars="100" w:hanging="240"/>
              <w:jc w:val="both"/>
              <w:rPr>
                <w:rFonts w:eastAsia="標楷體"/>
              </w:rPr>
            </w:pPr>
            <w:r w:rsidRPr="008D691A">
              <w:rPr>
                <w:rFonts w:eastAsia="標楷體"/>
              </w:rPr>
              <w:t>2.</w:t>
            </w:r>
            <w:r w:rsidRPr="008D691A">
              <w:rPr>
                <w:rFonts w:eastAsia="標楷體"/>
              </w:rPr>
              <w:t>提高服務行為之友善性與專業性</w:t>
            </w:r>
          </w:p>
        </w:tc>
        <w:tc>
          <w:tcPr>
            <w:tcW w:w="5528" w:type="dxa"/>
          </w:tcPr>
          <w:p w:rsidR="00B55C32" w:rsidRPr="000C57ED" w:rsidRDefault="00B55C32" w:rsidP="007C600C">
            <w:pPr>
              <w:ind w:leftChars="-6" w:hangingChars="6" w:hanging="14"/>
              <w:jc w:val="both"/>
              <w:rPr>
                <w:rFonts w:eastAsia="標楷體"/>
              </w:rPr>
            </w:pPr>
            <w:r w:rsidRPr="000C57ED">
              <w:rPr>
                <w:rFonts w:eastAsia="標楷體" w:hint="eastAsia"/>
              </w:rPr>
              <w:t>為</w:t>
            </w:r>
            <w:r w:rsidRPr="000C57ED">
              <w:rPr>
                <w:rFonts w:eastAsia="標楷體"/>
              </w:rPr>
              <w:t>提高服務行為之友善性與專業性</w:t>
            </w:r>
            <w:r w:rsidRPr="000C57ED">
              <w:rPr>
                <w:rFonts w:eastAsia="標楷體" w:hint="eastAsia"/>
              </w:rPr>
              <w:t>，本司</w:t>
            </w:r>
            <w:r w:rsidRPr="000C57ED">
              <w:rPr>
                <w:rFonts w:eastAsia="標楷體"/>
              </w:rPr>
              <w:t>提供商工行政諮詢服務</w:t>
            </w:r>
            <w:r w:rsidRPr="000C57ED">
              <w:rPr>
                <w:rFonts w:eastAsia="標楷體" w:hint="eastAsia"/>
              </w:rPr>
              <w:t>如下</w:t>
            </w:r>
            <w:r w:rsidRPr="000C57ED">
              <w:rPr>
                <w:rFonts w:eastAsia="標楷體"/>
              </w:rPr>
              <w:t>：</w:t>
            </w:r>
          </w:p>
          <w:p w:rsidR="00B55C32" w:rsidRPr="000C57ED" w:rsidRDefault="00B55C32" w:rsidP="007C600C">
            <w:pPr>
              <w:ind w:leftChars="-12" w:left="290" w:hangingChars="133" w:hanging="319"/>
              <w:jc w:val="both"/>
              <w:rPr>
                <w:rFonts w:eastAsia="標楷體"/>
              </w:rPr>
            </w:pPr>
            <w:r w:rsidRPr="000C57ED">
              <w:rPr>
                <w:rFonts w:eastAsia="標楷體"/>
              </w:rPr>
              <w:t>1.</w:t>
            </w:r>
            <w:r w:rsidRPr="000C57ED">
              <w:rPr>
                <w:rFonts w:eastAsia="標楷體"/>
              </w:rPr>
              <w:tab/>
            </w:r>
            <w:r w:rsidRPr="000C57ED">
              <w:rPr>
                <w:rFonts w:eastAsia="標楷體"/>
              </w:rPr>
              <w:t>營運商工行政諮詢服務中心，設置單一窗口諮詢電話（</w:t>
            </w:r>
            <w:r w:rsidRPr="000C57ED">
              <w:rPr>
                <w:rFonts w:eastAsia="標楷體"/>
              </w:rPr>
              <w:t>412-1166</w:t>
            </w:r>
            <w:r w:rsidRPr="000C57ED">
              <w:rPr>
                <w:rFonts w:eastAsia="標楷體"/>
              </w:rPr>
              <w:t>），</w:t>
            </w:r>
            <w:r w:rsidRPr="000C57ED">
              <w:rPr>
                <w:rFonts w:eastAsia="標楷體" w:hint="eastAsia"/>
              </w:rPr>
              <w:t>本</w:t>
            </w:r>
            <w:r w:rsidRPr="000C57ED">
              <w:rPr>
                <w:rFonts w:eastAsia="標楷體"/>
              </w:rPr>
              <w:t>年度</w:t>
            </w:r>
            <w:r w:rsidRPr="000C57ED">
              <w:rPr>
                <w:rFonts w:eastAsia="標楷體" w:hint="eastAsia"/>
              </w:rPr>
              <w:t>7</w:t>
            </w:r>
            <w:r w:rsidRPr="000C57ED">
              <w:rPr>
                <w:rFonts w:eastAsia="標楷體"/>
              </w:rPr>
              <w:t>-</w:t>
            </w:r>
            <w:r w:rsidRPr="000C57ED">
              <w:rPr>
                <w:rFonts w:eastAsia="標楷體" w:hint="eastAsia"/>
              </w:rPr>
              <w:t>12</w:t>
            </w:r>
            <w:r w:rsidRPr="000C57ED">
              <w:rPr>
                <w:rFonts w:eastAsia="標楷體"/>
              </w:rPr>
              <w:t>月諮詢處理電話通數估計逾</w:t>
            </w:r>
            <w:r w:rsidRPr="000C57ED">
              <w:rPr>
                <w:rFonts w:eastAsia="標楷體" w:hint="eastAsia"/>
              </w:rPr>
              <w:t>16</w:t>
            </w:r>
            <w:r w:rsidRPr="000C57ED">
              <w:rPr>
                <w:rFonts w:eastAsia="標楷體"/>
              </w:rPr>
              <w:t>萬通。</w:t>
            </w:r>
          </w:p>
          <w:p w:rsidR="00B55C32" w:rsidRPr="008D691A" w:rsidRDefault="00B55C32" w:rsidP="007C600C">
            <w:pPr>
              <w:ind w:leftChars="-12" w:left="290" w:hangingChars="133" w:hanging="319"/>
              <w:jc w:val="both"/>
              <w:rPr>
                <w:rFonts w:eastAsia="標楷體"/>
              </w:rPr>
            </w:pPr>
            <w:r w:rsidRPr="000C57ED">
              <w:rPr>
                <w:rFonts w:eastAsia="標楷體"/>
              </w:rPr>
              <w:t>2.</w:t>
            </w:r>
            <w:r w:rsidRPr="000C57ED">
              <w:rPr>
                <w:rFonts w:eastAsia="標楷體"/>
              </w:rPr>
              <w:tab/>
            </w:r>
            <w:r w:rsidRPr="000C57ED">
              <w:rPr>
                <w:rFonts w:eastAsia="標楷體"/>
              </w:rPr>
              <w:t>提供</w:t>
            </w:r>
            <w:r w:rsidRPr="000C57ED">
              <w:rPr>
                <w:rFonts w:eastAsia="標楷體"/>
                <w:szCs w:val="24"/>
              </w:rPr>
              <w:t>語音</w:t>
            </w:r>
            <w:r w:rsidRPr="000C57ED">
              <w:rPr>
                <w:rFonts w:eastAsia="標楷體"/>
              </w:rPr>
              <w:t>查詢</w:t>
            </w:r>
            <w:r w:rsidRPr="000C57ED">
              <w:rPr>
                <w:rFonts w:eastAsia="標楷體"/>
              </w:rPr>
              <w:t>/</w:t>
            </w:r>
            <w:r w:rsidRPr="000C57ED">
              <w:rPr>
                <w:rFonts w:eastAsia="標楷體"/>
              </w:rPr>
              <w:t>傳真回復服務，本年度</w:t>
            </w:r>
            <w:r w:rsidRPr="000C57ED">
              <w:rPr>
                <w:rFonts w:eastAsia="標楷體" w:hint="eastAsia"/>
              </w:rPr>
              <w:t>7</w:t>
            </w:r>
            <w:r w:rsidRPr="000C57ED">
              <w:rPr>
                <w:rFonts w:eastAsia="標楷體"/>
              </w:rPr>
              <w:t>-</w:t>
            </w:r>
            <w:r w:rsidRPr="000C57ED">
              <w:rPr>
                <w:rFonts w:eastAsia="標楷體" w:hint="eastAsia"/>
              </w:rPr>
              <w:t>12</w:t>
            </w:r>
            <w:r w:rsidRPr="000C57ED">
              <w:rPr>
                <w:rFonts w:eastAsia="標楷體"/>
              </w:rPr>
              <w:t>月諮詢語音傳真服務通數估計</w:t>
            </w:r>
            <w:r w:rsidRPr="000C57ED">
              <w:rPr>
                <w:rFonts w:eastAsia="標楷體" w:hint="eastAsia"/>
              </w:rPr>
              <w:t>逾</w:t>
            </w:r>
            <w:r w:rsidRPr="000C57ED">
              <w:rPr>
                <w:rFonts w:eastAsia="標楷體" w:hint="eastAsia"/>
              </w:rPr>
              <w:t>1.1</w:t>
            </w:r>
            <w:r w:rsidRPr="000C57ED">
              <w:rPr>
                <w:rFonts w:eastAsia="標楷體"/>
              </w:rPr>
              <w:t>萬通。</w:t>
            </w:r>
          </w:p>
        </w:tc>
      </w:tr>
      <w:tr w:rsidR="00B55C32" w:rsidRPr="008D691A" w:rsidTr="00F936B8">
        <w:trPr>
          <w:jc w:val="center"/>
        </w:trPr>
        <w:tc>
          <w:tcPr>
            <w:tcW w:w="1080" w:type="dxa"/>
            <w:vMerge/>
          </w:tcPr>
          <w:p w:rsidR="00B55C32" w:rsidRPr="008D691A" w:rsidRDefault="00B55C32" w:rsidP="00CE48B1">
            <w:pPr>
              <w:jc w:val="both"/>
              <w:rPr>
                <w:rFonts w:eastAsia="標楷體"/>
              </w:rPr>
            </w:pPr>
          </w:p>
        </w:tc>
        <w:tc>
          <w:tcPr>
            <w:tcW w:w="1440" w:type="dxa"/>
            <w:vMerge/>
          </w:tcPr>
          <w:p w:rsidR="00B55C32" w:rsidRPr="008D691A" w:rsidRDefault="00B55C32" w:rsidP="00CE48B1">
            <w:pPr>
              <w:jc w:val="both"/>
              <w:rPr>
                <w:rFonts w:eastAsia="標楷體"/>
              </w:rPr>
            </w:pPr>
          </w:p>
        </w:tc>
        <w:tc>
          <w:tcPr>
            <w:tcW w:w="1440" w:type="dxa"/>
          </w:tcPr>
          <w:p w:rsidR="00B55C32" w:rsidRPr="008D691A" w:rsidRDefault="00B55C32" w:rsidP="00CE48B1">
            <w:pPr>
              <w:spacing w:line="320" w:lineRule="exact"/>
              <w:ind w:left="240" w:hangingChars="100" w:hanging="240"/>
              <w:jc w:val="both"/>
              <w:rPr>
                <w:rFonts w:eastAsia="標楷體"/>
              </w:rPr>
            </w:pPr>
            <w:r w:rsidRPr="008D691A">
              <w:rPr>
                <w:rFonts w:eastAsia="標楷體"/>
              </w:rPr>
              <w:t>3.</w:t>
            </w:r>
            <w:r w:rsidRPr="008D691A">
              <w:rPr>
                <w:rFonts w:eastAsia="標楷體"/>
              </w:rPr>
              <w:t>確保服務行銷之有效性</w:t>
            </w:r>
          </w:p>
        </w:tc>
        <w:tc>
          <w:tcPr>
            <w:tcW w:w="5528" w:type="dxa"/>
          </w:tcPr>
          <w:p w:rsidR="00B55C32" w:rsidRDefault="00B55C32" w:rsidP="007C600C">
            <w:pPr>
              <w:ind w:leftChars="-6" w:left="120" w:hangingChars="56" w:hanging="134"/>
              <w:jc w:val="both"/>
              <w:rPr>
                <w:rFonts w:eastAsia="標楷體"/>
                <w:kern w:val="0"/>
              </w:rPr>
            </w:pPr>
            <w:r>
              <w:rPr>
                <w:rFonts w:eastAsia="標楷體" w:hint="eastAsia"/>
                <w:kern w:val="0"/>
              </w:rPr>
              <w:t>1.</w:t>
            </w:r>
            <w:r w:rsidRPr="008D691A">
              <w:rPr>
                <w:rFonts w:eastAsia="標楷體"/>
                <w:kern w:val="0"/>
              </w:rPr>
              <w:t>配合已導入工商憑證機制之應用系統主政單位，本年度</w:t>
            </w:r>
            <w:r w:rsidRPr="008D691A">
              <w:rPr>
                <w:rFonts w:eastAsia="標楷體" w:hint="eastAsia"/>
                <w:kern w:val="0"/>
              </w:rPr>
              <w:t>7</w:t>
            </w:r>
            <w:r w:rsidRPr="008D691A">
              <w:rPr>
                <w:rFonts w:eastAsia="標楷體"/>
                <w:kern w:val="0"/>
              </w:rPr>
              <w:t>-</w:t>
            </w:r>
            <w:r w:rsidRPr="008D691A">
              <w:rPr>
                <w:rFonts w:eastAsia="標楷體" w:hint="eastAsia"/>
                <w:kern w:val="0"/>
              </w:rPr>
              <w:t>12</w:t>
            </w:r>
            <w:r w:rsidRPr="008D691A">
              <w:rPr>
                <w:rFonts w:eastAsia="標楷體"/>
                <w:kern w:val="0"/>
              </w:rPr>
              <w:t>月已完成配合參與</w:t>
            </w:r>
            <w:r w:rsidRPr="008D691A">
              <w:rPr>
                <w:rFonts w:eastAsia="標楷體" w:hint="eastAsia"/>
                <w:kern w:val="0"/>
              </w:rPr>
              <w:t>18</w:t>
            </w:r>
            <w:r w:rsidRPr="008D691A">
              <w:rPr>
                <w:rFonts w:eastAsia="標楷體"/>
                <w:kern w:val="0"/>
              </w:rPr>
              <w:t>場次相關推廣活動。</w:t>
            </w:r>
          </w:p>
          <w:p w:rsidR="00B55C32" w:rsidRPr="000C57ED" w:rsidRDefault="00B55C32" w:rsidP="007C600C">
            <w:pPr>
              <w:ind w:left="120" w:hangingChars="50" w:hanging="120"/>
              <w:jc w:val="both"/>
              <w:rPr>
                <w:rFonts w:eastAsia="標楷體"/>
              </w:rPr>
            </w:pPr>
            <w:r w:rsidRPr="000C57ED">
              <w:rPr>
                <w:rFonts w:eastAsia="標楷體" w:hint="eastAsia"/>
                <w:kern w:val="0"/>
              </w:rPr>
              <w:t>2.</w:t>
            </w:r>
            <w:r w:rsidRPr="000C57ED">
              <w:rPr>
                <w:rFonts w:eastAsia="標楷體" w:hint="eastAsia"/>
              </w:rPr>
              <w:t>10</w:t>
            </w:r>
            <w:r w:rsidRPr="000C57ED">
              <w:rPr>
                <w:rFonts w:eastAsia="標楷體"/>
              </w:rPr>
              <w:t>5</w:t>
            </w:r>
            <w:r w:rsidRPr="000C57ED">
              <w:rPr>
                <w:rFonts w:eastAsia="標楷體" w:hint="eastAsia"/>
              </w:rPr>
              <w:t>年</w:t>
            </w:r>
            <w:r w:rsidRPr="000C57ED">
              <w:rPr>
                <w:rFonts w:eastAsia="標楷體"/>
              </w:rPr>
              <w:t>12</w:t>
            </w:r>
            <w:r w:rsidRPr="000C57ED">
              <w:rPr>
                <w:rFonts w:eastAsia="標楷體" w:hint="eastAsia"/>
              </w:rPr>
              <w:t>月</w:t>
            </w:r>
            <w:r w:rsidRPr="000C57ED">
              <w:rPr>
                <w:rFonts w:eastAsia="標楷體"/>
              </w:rPr>
              <w:t>1</w:t>
            </w:r>
            <w:r w:rsidRPr="000C57ED">
              <w:rPr>
                <w:rFonts w:eastAsia="標楷體" w:hint="eastAsia"/>
              </w:rPr>
              <w:t>日</w:t>
            </w:r>
            <w:r w:rsidRPr="000C57ED">
              <w:rPr>
                <w:rFonts w:eastAsia="標楷體"/>
              </w:rPr>
              <w:t>假臺大醫院國際會議中心</w:t>
            </w:r>
            <w:r w:rsidRPr="000C57ED">
              <w:rPr>
                <w:rFonts w:eastAsia="標楷體" w:hint="eastAsia"/>
              </w:rPr>
              <w:t>2</w:t>
            </w:r>
            <w:r w:rsidRPr="000C57ED">
              <w:rPr>
                <w:rFonts w:eastAsia="標楷體" w:hint="eastAsia"/>
              </w:rPr>
              <w:t>樓會議室舉</w:t>
            </w:r>
            <w:r w:rsidRPr="000C57ED">
              <w:rPr>
                <w:rFonts w:eastAsia="標楷體"/>
              </w:rPr>
              <w:t>辦「經濟部</w:t>
            </w:r>
            <w:proofErr w:type="gramStart"/>
            <w:r w:rsidRPr="000C57ED">
              <w:rPr>
                <w:rFonts w:eastAsia="標楷體"/>
              </w:rPr>
              <w:t>105</w:t>
            </w:r>
            <w:proofErr w:type="gramEnd"/>
            <w:r w:rsidRPr="000C57ED">
              <w:rPr>
                <w:rFonts w:eastAsia="標楷體"/>
              </w:rPr>
              <w:t>年度物流計畫聯合成果發表會」</w:t>
            </w:r>
            <w:r w:rsidRPr="000C57ED">
              <w:rPr>
                <w:rFonts w:eastAsia="標楷體" w:hint="eastAsia"/>
              </w:rPr>
              <w:t>。本次成果發表會除了</w:t>
            </w:r>
            <w:r w:rsidRPr="000C57ED">
              <w:rPr>
                <w:rFonts w:eastAsia="標楷體"/>
              </w:rPr>
              <w:t>以</w:t>
            </w:r>
            <w:r w:rsidRPr="000C57ED">
              <w:rPr>
                <w:rFonts w:eastAsia="標楷體" w:hint="eastAsia"/>
              </w:rPr>
              <w:t>城市物流、</w:t>
            </w:r>
            <w:proofErr w:type="gramStart"/>
            <w:r w:rsidRPr="000C57ED">
              <w:rPr>
                <w:rFonts w:eastAsia="標楷體" w:hint="eastAsia"/>
              </w:rPr>
              <w:t>跨境物流</w:t>
            </w:r>
            <w:proofErr w:type="gramEnd"/>
            <w:r w:rsidRPr="000C57ED">
              <w:rPr>
                <w:rFonts w:eastAsia="標楷體" w:hint="eastAsia"/>
              </w:rPr>
              <w:t>、</w:t>
            </w:r>
            <w:proofErr w:type="gramStart"/>
            <w:r w:rsidRPr="000C57ED">
              <w:rPr>
                <w:rFonts w:eastAsia="標楷體" w:hint="eastAsia"/>
              </w:rPr>
              <w:t>利基物流</w:t>
            </w:r>
            <w:proofErr w:type="gramEnd"/>
            <w:r w:rsidRPr="000C57ED">
              <w:rPr>
                <w:rFonts w:eastAsia="標楷體"/>
              </w:rPr>
              <w:t>等</w:t>
            </w:r>
            <w:r w:rsidRPr="000C57ED">
              <w:rPr>
                <w:rFonts w:eastAsia="標楷體"/>
              </w:rPr>
              <w:t>3</w:t>
            </w:r>
            <w:r w:rsidRPr="000C57ED">
              <w:rPr>
                <w:rFonts w:eastAsia="標楷體"/>
              </w:rPr>
              <w:t>大主題進行</w:t>
            </w:r>
            <w:r w:rsidRPr="000C57ED">
              <w:rPr>
                <w:rFonts w:eastAsia="標楷體" w:hint="eastAsia"/>
              </w:rPr>
              <w:t>技術整合應用與驗證推動案例成果發表及展示外，會中亦邀請來自馬來西</w:t>
            </w:r>
            <w:r w:rsidRPr="000C57ED">
              <w:rPr>
                <w:rFonts w:eastAsia="標楷體" w:hint="eastAsia"/>
              </w:rPr>
              <w:lastRenderedPageBreak/>
              <w:t>亞的台灣利威國際物流股份有限公司</w:t>
            </w:r>
            <w:r w:rsidRPr="000C57ED">
              <w:rPr>
                <w:rFonts w:eastAsia="標楷體" w:hint="eastAsia"/>
              </w:rPr>
              <w:t>(LWE)</w:t>
            </w:r>
            <w:r w:rsidRPr="000C57ED">
              <w:rPr>
                <w:rFonts w:eastAsia="標楷體" w:hint="eastAsia"/>
              </w:rPr>
              <w:t>執行總裁黃哲強針對「聚焦新南向，發掘</w:t>
            </w:r>
            <w:proofErr w:type="gramStart"/>
            <w:r w:rsidRPr="000C57ED">
              <w:rPr>
                <w:rFonts w:eastAsia="標楷體" w:hint="eastAsia"/>
              </w:rPr>
              <w:t>物流新商</w:t>
            </w:r>
            <w:proofErr w:type="gramEnd"/>
            <w:r w:rsidRPr="000C57ED">
              <w:rPr>
                <w:rFonts w:eastAsia="標楷體" w:hint="eastAsia"/>
              </w:rPr>
              <w:t>機」及遠傳電信時間軸股份有限公司總經理葉建漢針對「電商創新模式」發表專題演講。本活動產官學</w:t>
            </w:r>
            <w:proofErr w:type="gramStart"/>
            <w:r w:rsidRPr="000C57ED">
              <w:rPr>
                <w:rFonts w:eastAsia="標楷體" w:hint="eastAsia"/>
              </w:rPr>
              <w:t>研</w:t>
            </w:r>
            <w:proofErr w:type="gramEnd"/>
            <w:r w:rsidRPr="000C57ED">
              <w:rPr>
                <w:rFonts w:eastAsia="標楷體" w:hint="eastAsia"/>
              </w:rPr>
              <w:t>各界共計</w:t>
            </w:r>
            <w:r w:rsidRPr="000C57ED">
              <w:rPr>
                <w:rFonts w:eastAsia="標楷體"/>
              </w:rPr>
              <w:t>332</w:t>
            </w:r>
            <w:r w:rsidRPr="000C57ED">
              <w:rPr>
                <w:rFonts w:eastAsia="標楷體" w:hint="eastAsia"/>
              </w:rPr>
              <w:t>人出席與會。</w:t>
            </w:r>
          </w:p>
          <w:p w:rsidR="00B55C32" w:rsidRPr="000C57ED" w:rsidRDefault="00B55C32" w:rsidP="007C600C">
            <w:pPr>
              <w:ind w:leftChars="-6" w:left="120" w:hangingChars="56" w:hanging="134"/>
              <w:jc w:val="both"/>
              <w:rPr>
                <w:rFonts w:eastAsia="標楷體"/>
                <w:kern w:val="0"/>
              </w:rPr>
            </w:pPr>
            <w:r w:rsidRPr="000C57ED">
              <w:rPr>
                <w:rFonts w:eastAsia="標楷體" w:hint="eastAsia"/>
              </w:rPr>
              <w:t>3.</w:t>
            </w:r>
            <w:r w:rsidRPr="000C57ED">
              <w:rPr>
                <w:rFonts w:eastAsia="標楷體" w:hint="eastAsia"/>
                <w:kern w:val="0"/>
              </w:rPr>
              <w:t>105</w:t>
            </w:r>
            <w:r w:rsidRPr="000C57ED">
              <w:rPr>
                <w:rFonts w:eastAsia="標楷體" w:hint="eastAsia"/>
                <w:kern w:val="0"/>
              </w:rPr>
              <w:t>年</w:t>
            </w:r>
            <w:r w:rsidRPr="000C57ED">
              <w:rPr>
                <w:rFonts w:eastAsia="標楷體" w:hint="eastAsia"/>
                <w:kern w:val="0"/>
              </w:rPr>
              <w:t>12</w:t>
            </w:r>
            <w:r w:rsidRPr="000C57ED">
              <w:rPr>
                <w:rFonts w:eastAsia="標楷體" w:hint="eastAsia"/>
                <w:kern w:val="0"/>
              </w:rPr>
              <w:t>月</w:t>
            </w:r>
            <w:r w:rsidRPr="000C57ED">
              <w:rPr>
                <w:rFonts w:eastAsia="標楷體" w:hint="eastAsia"/>
                <w:kern w:val="0"/>
              </w:rPr>
              <w:t>6</w:t>
            </w:r>
            <w:r w:rsidRPr="000C57ED">
              <w:rPr>
                <w:rFonts w:eastAsia="標楷體" w:hint="eastAsia"/>
                <w:kern w:val="0"/>
              </w:rPr>
              <w:t>日舉辦「</w:t>
            </w:r>
            <w:proofErr w:type="gramStart"/>
            <w:r w:rsidRPr="000C57ED">
              <w:rPr>
                <w:rFonts w:eastAsia="標楷體" w:hint="eastAsia"/>
                <w:kern w:val="0"/>
              </w:rPr>
              <w:t>105</w:t>
            </w:r>
            <w:proofErr w:type="gramEnd"/>
            <w:r w:rsidRPr="000C57ED">
              <w:rPr>
                <w:rFonts w:eastAsia="標楷體" w:hint="eastAsia"/>
                <w:kern w:val="0"/>
              </w:rPr>
              <w:t>年度智慧商業服務聯合成果發表會」，透過標竿案例的分享及展示體驗，推動更多企業投入與仿效，擴展優質智慧商業應用範圍，</w:t>
            </w:r>
            <w:r w:rsidRPr="000C57ED">
              <w:rPr>
                <w:rFonts w:eastAsia="標楷體" w:hint="eastAsia"/>
              </w:rPr>
              <w:t>本活動產官學</w:t>
            </w:r>
            <w:proofErr w:type="gramStart"/>
            <w:r w:rsidRPr="000C57ED">
              <w:rPr>
                <w:rFonts w:eastAsia="標楷體" w:hint="eastAsia"/>
              </w:rPr>
              <w:t>研</w:t>
            </w:r>
            <w:proofErr w:type="gramEnd"/>
            <w:r w:rsidRPr="000C57ED">
              <w:rPr>
                <w:rFonts w:eastAsia="標楷體" w:hint="eastAsia"/>
              </w:rPr>
              <w:t>各界共計</w:t>
            </w:r>
            <w:r w:rsidRPr="000C57ED">
              <w:rPr>
                <w:rFonts w:eastAsia="標楷體" w:hint="eastAsia"/>
              </w:rPr>
              <w:t>415</w:t>
            </w:r>
            <w:r w:rsidRPr="000C57ED">
              <w:rPr>
                <w:rFonts w:eastAsia="標楷體" w:hint="eastAsia"/>
              </w:rPr>
              <w:t>人出席與會</w:t>
            </w:r>
            <w:r w:rsidRPr="000C57ED">
              <w:rPr>
                <w:rFonts w:eastAsia="標楷體" w:hint="eastAsia"/>
                <w:kern w:val="0"/>
              </w:rPr>
              <w:t>。</w:t>
            </w:r>
            <w:r w:rsidRPr="000C57ED">
              <w:rPr>
                <w:rFonts w:eastAsia="標楷體" w:hint="eastAsia"/>
                <w:kern w:val="0"/>
              </w:rPr>
              <w:t>8</w:t>
            </w:r>
            <w:r w:rsidRPr="000C57ED">
              <w:rPr>
                <w:rFonts w:eastAsia="標楷體" w:hint="eastAsia"/>
                <w:kern w:val="0"/>
              </w:rPr>
              <w:t>科</w:t>
            </w:r>
          </w:p>
          <w:p w:rsidR="001E5D3F" w:rsidRPr="000C57ED" w:rsidRDefault="001E5D3F" w:rsidP="007C600C">
            <w:pPr>
              <w:ind w:leftChars="4" w:left="130" w:hangingChars="50" w:hanging="120"/>
              <w:jc w:val="both"/>
              <w:rPr>
                <w:rFonts w:ascii="標楷體" w:eastAsia="標楷體" w:hAnsi="標楷體"/>
              </w:rPr>
            </w:pPr>
            <w:r w:rsidRPr="000C57ED">
              <w:rPr>
                <w:rFonts w:eastAsia="標楷體" w:hint="eastAsia"/>
              </w:rPr>
              <w:t>4.</w:t>
            </w:r>
            <w:r w:rsidRPr="000C57ED">
              <w:rPr>
                <w:rFonts w:ascii="標楷體" w:eastAsia="標楷體" w:hAnsi="標楷體" w:hint="eastAsia"/>
              </w:rPr>
              <w:t>為刺激國內消費，打造美食饗宴活動，於8月15日至11月30日辦理「</w:t>
            </w:r>
            <w:proofErr w:type="gramStart"/>
            <w:r w:rsidRPr="000C57ED">
              <w:rPr>
                <w:rFonts w:ascii="標楷體" w:eastAsia="標楷體" w:hAnsi="標楷體" w:hint="eastAsia"/>
              </w:rPr>
              <w:t>食旅臺灣</w:t>
            </w:r>
            <w:proofErr w:type="gramEnd"/>
            <w:r w:rsidRPr="000C57ED">
              <w:rPr>
                <w:rFonts w:ascii="標楷體" w:eastAsia="標楷體" w:hAnsi="標楷體" w:hint="eastAsia"/>
              </w:rPr>
              <w:t>味」聯合行銷活動，邀集近700家餐飲業者，辦理啟動記者會、美食小旅行、優惠折扣及登錄發票抽大獎等活動，總計吸引25.7萬人次參與，促進餐飲及周邊營業額達6.6億元。9科</w:t>
            </w:r>
          </w:p>
          <w:p w:rsidR="001E5D3F" w:rsidRPr="000C57ED" w:rsidRDefault="001E5D3F" w:rsidP="007C600C">
            <w:pPr>
              <w:ind w:leftChars="-6" w:left="120" w:hangingChars="56" w:hanging="134"/>
              <w:jc w:val="both"/>
              <w:rPr>
                <w:rFonts w:eastAsia="標楷體"/>
              </w:rPr>
            </w:pPr>
            <w:r w:rsidRPr="000C57ED">
              <w:rPr>
                <w:rFonts w:ascii="標楷體" w:eastAsia="標楷體" w:hAnsi="標楷體" w:hint="eastAsia"/>
              </w:rPr>
              <w:t>5.105年9月28日於台大醫院國際會議中心辦理「亞太</w:t>
            </w:r>
            <w:proofErr w:type="gramStart"/>
            <w:r w:rsidRPr="000C57ED">
              <w:rPr>
                <w:rFonts w:ascii="標楷體" w:eastAsia="標楷體" w:hAnsi="標楷體" w:hint="eastAsia"/>
              </w:rPr>
              <w:t>電商峰會</w:t>
            </w:r>
            <w:proofErr w:type="gramEnd"/>
            <w:r w:rsidRPr="000C57ED">
              <w:rPr>
                <w:rFonts w:ascii="標楷體" w:eastAsia="標楷體" w:hAnsi="標楷體" w:hint="eastAsia"/>
              </w:rPr>
              <w:t>」，從政策面與市場趨勢面剖析亞太八大市場電商發展趨勢，共有來自8國19位講師及800</w:t>
            </w:r>
            <w:r w:rsidRPr="000C57ED">
              <w:rPr>
                <w:rFonts w:eastAsia="標楷體" w:hint="eastAsia"/>
              </w:rPr>
              <w:t>餘位與會者參與，並協助國內業者和與會外國廠商媒合簽署合作意向書。</w:t>
            </w:r>
          </w:p>
          <w:p w:rsidR="00A35544" w:rsidRPr="008D691A" w:rsidRDefault="00A35544" w:rsidP="007C600C">
            <w:pPr>
              <w:ind w:leftChars="-6" w:left="120" w:hangingChars="56" w:hanging="134"/>
              <w:jc w:val="both"/>
              <w:rPr>
                <w:rFonts w:eastAsia="標楷體"/>
              </w:rPr>
            </w:pPr>
            <w:r w:rsidRPr="000C57ED">
              <w:rPr>
                <w:rFonts w:eastAsia="標楷體" w:hint="eastAsia"/>
              </w:rPr>
              <w:t>6.</w:t>
            </w:r>
            <w:r w:rsidRPr="000C57ED">
              <w:rPr>
                <w:rFonts w:ascii="標楷體" w:eastAsia="標楷體" w:hAnsi="標楷體" w:hint="eastAsia"/>
              </w:rPr>
              <w:t>105年7月28日於台北辦理連鎖加盟產業策略規劃會議，邀請台灣連鎖加盟促進協會與其北部會員，說明本年度輔導產業發展內容，並了解業者之需求；</w:t>
            </w:r>
            <w:proofErr w:type="gramStart"/>
            <w:r w:rsidRPr="000C57ED">
              <w:rPr>
                <w:rFonts w:ascii="標楷體" w:eastAsia="標楷體" w:hAnsi="標楷體" w:hint="eastAsia"/>
              </w:rPr>
              <w:t>此外，</w:t>
            </w:r>
            <w:proofErr w:type="gramEnd"/>
            <w:r w:rsidRPr="000C57ED">
              <w:rPr>
                <w:rFonts w:ascii="標楷體" w:eastAsia="標楷體" w:hAnsi="標楷體" w:hint="eastAsia"/>
              </w:rPr>
              <w:t>於12月7日舉辦成果發表會，透過輔導顧問與業者經驗分享及交流，擴散連鎖加盟業實務上處理建議，作為其他業者之參考。</w:t>
            </w:r>
          </w:p>
        </w:tc>
      </w:tr>
      <w:tr w:rsidR="00B55C32" w:rsidRPr="008D691A" w:rsidTr="00F936B8">
        <w:trPr>
          <w:trHeight w:val="1695"/>
          <w:jc w:val="center"/>
        </w:trPr>
        <w:tc>
          <w:tcPr>
            <w:tcW w:w="1080" w:type="dxa"/>
            <w:vMerge/>
          </w:tcPr>
          <w:p w:rsidR="00B55C32" w:rsidRPr="008D691A" w:rsidRDefault="00B55C32" w:rsidP="00CE48B1">
            <w:pPr>
              <w:jc w:val="both"/>
              <w:rPr>
                <w:rFonts w:eastAsia="標楷體"/>
              </w:rPr>
            </w:pPr>
          </w:p>
        </w:tc>
        <w:tc>
          <w:tcPr>
            <w:tcW w:w="1440" w:type="dxa"/>
          </w:tcPr>
          <w:p w:rsidR="00B55C32" w:rsidRPr="008D691A" w:rsidRDefault="00B55C32" w:rsidP="00CE48B1">
            <w:pPr>
              <w:spacing w:line="320" w:lineRule="exact"/>
              <w:ind w:left="360" w:hangingChars="150" w:hanging="360"/>
              <w:jc w:val="both"/>
              <w:rPr>
                <w:rFonts w:eastAsia="標楷體"/>
              </w:rPr>
            </w:pPr>
            <w:r w:rsidRPr="008D691A">
              <w:rPr>
                <w:rFonts w:eastAsia="標楷體"/>
              </w:rPr>
              <w:t>（三）重視顧客關係，提升民眾滿意度</w:t>
            </w:r>
          </w:p>
        </w:tc>
        <w:tc>
          <w:tcPr>
            <w:tcW w:w="1440" w:type="dxa"/>
          </w:tcPr>
          <w:p w:rsidR="00B55C32" w:rsidRPr="008D691A" w:rsidRDefault="00B55C32" w:rsidP="00CE48B1">
            <w:pPr>
              <w:ind w:left="240" w:hangingChars="100" w:hanging="240"/>
              <w:jc w:val="both"/>
              <w:rPr>
                <w:rFonts w:eastAsia="標楷體"/>
              </w:rPr>
            </w:pPr>
            <w:r w:rsidRPr="008D691A">
              <w:rPr>
                <w:rFonts w:eastAsia="標楷體"/>
              </w:rPr>
              <w:t>1.</w:t>
            </w:r>
            <w:r w:rsidRPr="008D691A">
              <w:rPr>
                <w:rFonts w:eastAsia="標楷體"/>
              </w:rPr>
              <w:t>提高民眾滿意度</w:t>
            </w:r>
          </w:p>
        </w:tc>
        <w:tc>
          <w:tcPr>
            <w:tcW w:w="5528" w:type="dxa"/>
          </w:tcPr>
          <w:p w:rsidR="00B55C32" w:rsidRPr="008D691A" w:rsidRDefault="00B55C32" w:rsidP="007C600C">
            <w:pPr>
              <w:ind w:leftChars="-6" w:hangingChars="6" w:hanging="14"/>
              <w:jc w:val="both"/>
              <w:rPr>
                <w:rFonts w:eastAsia="標楷體"/>
              </w:rPr>
            </w:pPr>
            <w:proofErr w:type="gramStart"/>
            <w:r w:rsidRPr="008D691A">
              <w:rPr>
                <w:rFonts w:eastAsia="標楷體"/>
              </w:rPr>
              <w:t>用戶進線商工</w:t>
            </w:r>
            <w:proofErr w:type="gramEnd"/>
            <w:r w:rsidRPr="008D691A">
              <w:rPr>
                <w:rFonts w:eastAsia="標楷體"/>
              </w:rPr>
              <w:t>諮詢服務電話後，來電用戶可於通話結束後依據該次與諮詢服務人員之通話品質選擇進行服務滿意度評分，</w:t>
            </w:r>
            <w:r w:rsidRPr="008D691A">
              <w:rPr>
                <w:rFonts w:eastAsia="標楷體" w:hint="eastAsia"/>
              </w:rPr>
              <w:t>本</w:t>
            </w:r>
            <w:r w:rsidRPr="008D691A">
              <w:rPr>
                <w:rFonts w:eastAsia="標楷體"/>
              </w:rPr>
              <w:t>年度預估</w:t>
            </w:r>
            <w:r w:rsidRPr="008D691A">
              <w:rPr>
                <w:rFonts w:eastAsia="標楷體" w:hint="eastAsia"/>
              </w:rPr>
              <w:t>7</w:t>
            </w:r>
            <w:r w:rsidRPr="008D691A">
              <w:rPr>
                <w:rFonts w:eastAsia="標楷體"/>
              </w:rPr>
              <w:t>-</w:t>
            </w:r>
            <w:r w:rsidRPr="008D691A">
              <w:rPr>
                <w:rFonts w:eastAsia="標楷體" w:hint="eastAsia"/>
              </w:rPr>
              <w:t>12</w:t>
            </w:r>
            <w:r w:rsidRPr="008D691A">
              <w:rPr>
                <w:rFonts w:eastAsia="標楷體"/>
              </w:rPr>
              <w:t>月服務滿意度平均值為</w:t>
            </w:r>
            <w:r w:rsidRPr="008D691A">
              <w:rPr>
                <w:rFonts w:eastAsia="標楷體"/>
              </w:rPr>
              <w:t>8</w:t>
            </w:r>
            <w:r w:rsidRPr="008D691A">
              <w:rPr>
                <w:rFonts w:eastAsia="標楷體"/>
              </w:rPr>
              <w:t>分。</w:t>
            </w:r>
            <w:proofErr w:type="gramStart"/>
            <w:r w:rsidRPr="008D691A">
              <w:rPr>
                <w:rFonts w:eastAsia="標楷體"/>
              </w:rPr>
              <w:t>（註</w:t>
            </w:r>
            <w:proofErr w:type="gramEnd"/>
            <w:r w:rsidRPr="008D691A">
              <w:rPr>
                <w:rFonts w:eastAsia="標楷體"/>
              </w:rPr>
              <w:t>：滿意度評分為</w:t>
            </w:r>
            <w:r w:rsidRPr="008D691A">
              <w:rPr>
                <w:rFonts w:eastAsia="標楷體"/>
              </w:rPr>
              <w:t>1</w:t>
            </w:r>
            <w:r w:rsidRPr="008D691A">
              <w:rPr>
                <w:rFonts w:eastAsia="標楷體"/>
              </w:rPr>
              <w:t>至</w:t>
            </w:r>
            <w:r w:rsidRPr="008D691A">
              <w:rPr>
                <w:rFonts w:eastAsia="標楷體"/>
              </w:rPr>
              <w:t>9</w:t>
            </w:r>
            <w:r w:rsidRPr="008D691A">
              <w:rPr>
                <w:rFonts w:eastAsia="標楷體"/>
              </w:rPr>
              <w:t>分，服務滿意度平均值之標準，</w:t>
            </w:r>
            <w:r w:rsidRPr="008D691A">
              <w:rPr>
                <w:rFonts w:eastAsia="標楷體"/>
              </w:rPr>
              <w:t>9</w:t>
            </w:r>
            <w:r w:rsidRPr="008D691A">
              <w:rPr>
                <w:rFonts w:eastAsia="標楷體"/>
              </w:rPr>
              <w:t>至</w:t>
            </w:r>
            <w:r w:rsidRPr="008D691A">
              <w:rPr>
                <w:rFonts w:eastAsia="標楷體"/>
              </w:rPr>
              <w:t>7</w:t>
            </w:r>
            <w:r w:rsidRPr="008D691A">
              <w:rPr>
                <w:rFonts w:eastAsia="標楷體"/>
              </w:rPr>
              <w:t>分為優、</w:t>
            </w:r>
            <w:r w:rsidRPr="008D691A">
              <w:rPr>
                <w:rFonts w:eastAsia="標楷體"/>
              </w:rPr>
              <w:t>6</w:t>
            </w:r>
            <w:r w:rsidRPr="008D691A">
              <w:rPr>
                <w:rFonts w:eastAsia="標楷體"/>
              </w:rPr>
              <w:t>至</w:t>
            </w:r>
            <w:r w:rsidRPr="008D691A">
              <w:rPr>
                <w:rFonts w:eastAsia="標楷體"/>
              </w:rPr>
              <w:t>4</w:t>
            </w:r>
            <w:r w:rsidRPr="008D691A">
              <w:rPr>
                <w:rFonts w:eastAsia="標楷體"/>
              </w:rPr>
              <w:t>分為良、</w:t>
            </w:r>
            <w:r w:rsidRPr="008D691A">
              <w:rPr>
                <w:rFonts w:eastAsia="標楷體"/>
              </w:rPr>
              <w:t>3</w:t>
            </w:r>
            <w:r w:rsidRPr="008D691A">
              <w:rPr>
                <w:rFonts w:eastAsia="標楷體"/>
              </w:rPr>
              <w:t>至</w:t>
            </w:r>
            <w:r w:rsidRPr="008D691A">
              <w:rPr>
                <w:rFonts w:eastAsia="標楷體"/>
              </w:rPr>
              <w:t>1</w:t>
            </w:r>
            <w:r w:rsidRPr="008D691A">
              <w:rPr>
                <w:rFonts w:eastAsia="標楷體"/>
              </w:rPr>
              <w:t>分為待加強</w:t>
            </w:r>
            <w:proofErr w:type="gramStart"/>
            <w:r w:rsidRPr="008D691A">
              <w:rPr>
                <w:rFonts w:eastAsia="標楷體"/>
              </w:rPr>
              <w:t>）</w:t>
            </w:r>
            <w:proofErr w:type="gramEnd"/>
            <w:r w:rsidRPr="008D691A">
              <w:rPr>
                <w:rFonts w:eastAsia="標楷體"/>
              </w:rPr>
              <w:t>。</w:t>
            </w:r>
          </w:p>
        </w:tc>
      </w:tr>
      <w:tr w:rsidR="00B55C32" w:rsidRPr="008D691A" w:rsidTr="00F936B8">
        <w:trPr>
          <w:trHeight w:val="1695"/>
          <w:jc w:val="center"/>
        </w:trPr>
        <w:tc>
          <w:tcPr>
            <w:tcW w:w="1080" w:type="dxa"/>
          </w:tcPr>
          <w:p w:rsidR="00B55C32" w:rsidRPr="008D691A" w:rsidRDefault="00B55C32" w:rsidP="00CE48B1">
            <w:pPr>
              <w:jc w:val="both"/>
              <w:rPr>
                <w:rFonts w:eastAsia="標楷體"/>
              </w:rPr>
            </w:pPr>
          </w:p>
        </w:tc>
        <w:tc>
          <w:tcPr>
            <w:tcW w:w="1440" w:type="dxa"/>
          </w:tcPr>
          <w:p w:rsidR="00B55C32" w:rsidRPr="008D691A" w:rsidRDefault="00B55C32" w:rsidP="00CE48B1">
            <w:pPr>
              <w:spacing w:line="320" w:lineRule="exact"/>
              <w:ind w:left="360" w:hangingChars="150" w:hanging="360"/>
              <w:jc w:val="both"/>
              <w:rPr>
                <w:rFonts w:eastAsia="標楷體"/>
              </w:rPr>
            </w:pPr>
          </w:p>
        </w:tc>
        <w:tc>
          <w:tcPr>
            <w:tcW w:w="1440" w:type="dxa"/>
          </w:tcPr>
          <w:p w:rsidR="00B55C32" w:rsidRPr="008D691A" w:rsidRDefault="00B55C32" w:rsidP="00CE48B1">
            <w:pPr>
              <w:ind w:left="240" w:hangingChars="100" w:hanging="240"/>
              <w:jc w:val="both"/>
              <w:rPr>
                <w:rFonts w:eastAsia="標楷體"/>
              </w:rPr>
            </w:pPr>
            <w:r w:rsidRPr="008D691A">
              <w:rPr>
                <w:rFonts w:eastAsia="標楷體"/>
              </w:rPr>
              <w:t>2.</w:t>
            </w:r>
            <w:r w:rsidRPr="008D691A">
              <w:rPr>
                <w:rFonts w:eastAsia="標楷體"/>
              </w:rPr>
              <w:t>有效且及時處理民眾之意見</w:t>
            </w:r>
          </w:p>
        </w:tc>
        <w:tc>
          <w:tcPr>
            <w:tcW w:w="5528" w:type="dxa"/>
          </w:tcPr>
          <w:p w:rsidR="00B55C32" w:rsidRPr="008D691A" w:rsidRDefault="00B55C32" w:rsidP="007C600C">
            <w:pPr>
              <w:ind w:leftChars="-6" w:hangingChars="6" w:hanging="14"/>
              <w:jc w:val="both"/>
              <w:rPr>
                <w:rFonts w:eastAsia="標楷體"/>
              </w:rPr>
            </w:pPr>
            <w:r w:rsidRPr="008D691A">
              <w:rPr>
                <w:rFonts w:eastAsia="標楷體"/>
              </w:rPr>
              <w:t>藉由「商工行政諮詢系統」及商工行政諮詢服務電話（</w:t>
            </w:r>
            <w:r w:rsidRPr="008D691A">
              <w:rPr>
                <w:rFonts w:eastAsia="標楷體"/>
              </w:rPr>
              <w:t>412-1166</w:t>
            </w:r>
            <w:r w:rsidRPr="008D691A">
              <w:rPr>
                <w:rFonts w:eastAsia="標楷體"/>
              </w:rPr>
              <w:t>），提供民眾即時對話之服務，除可迅速回應民眾對於商工行政相關業務所衍生之疑問外，同時可立即改進並更新網站所建置之各項服務系統。</w:t>
            </w:r>
          </w:p>
        </w:tc>
      </w:tr>
      <w:tr w:rsidR="00B55C32" w:rsidRPr="008D691A" w:rsidTr="00F936B8">
        <w:trPr>
          <w:jc w:val="center"/>
        </w:trPr>
        <w:tc>
          <w:tcPr>
            <w:tcW w:w="1080" w:type="dxa"/>
            <w:vMerge w:val="restart"/>
          </w:tcPr>
          <w:p w:rsidR="00B55C32" w:rsidRPr="008D691A" w:rsidRDefault="00B55C32" w:rsidP="00CE48B1">
            <w:pPr>
              <w:spacing w:line="320" w:lineRule="exact"/>
              <w:jc w:val="both"/>
              <w:rPr>
                <w:rFonts w:eastAsia="標楷體"/>
              </w:rPr>
            </w:pPr>
            <w:r w:rsidRPr="008D691A">
              <w:rPr>
                <w:rFonts w:eastAsia="標楷體"/>
              </w:rPr>
              <w:lastRenderedPageBreak/>
              <w:t>二、資訊流通服務</w:t>
            </w:r>
          </w:p>
        </w:tc>
        <w:tc>
          <w:tcPr>
            <w:tcW w:w="1440" w:type="dxa"/>
            <w:vMerge w:val="restart"/>
          </w:tcPr>
          <w:p w:rsidR="00B55C32" w:rsidRPr="008D691A" w:rsidRDefault="00B55C32" w:rsidP="00CE48B1">
            <w:pPr>
              <w:spacing w:line="320" w:lineRule="exact"/>
              <w:ind w:left="240" w:hangingChars="100" w:hanging="240"/>
              <w:jc w:val="both"/>
              <w:rPr>
                <w:rFonts w:eastAsia="標楷體"/>
              </w:rPr>
            </w:pPr>
            <w:r w:rsidRPr="008D691A">
              <w:rPr>
                <w:rFonts w:eastAsia="標楷體"/>
              </w:rPr>
              <w:t>（一）強化資訊提供與檢索服務，確保民眾知的權利與資訊使用權</w:t>
            </w:r>
          </w:p>
        </w:tc>
        <w:tc>
          <w:tcPr>
            <w:tcW w:w="1440" w:type="dxa"/>
          </w:tcPr>
          <w:p w:rsidR="00B55C32" w:rsidRPr="008D691A" w:rsidRDefault="00B55C32" w:rsidP="00CE48B1">
            <w:pPr>
              <w:spacing w:line="320" w:lineRule="exact"/>
              <w:ind w:left="240" w:hangingChars="100" w:hanging="240"/>
              <w:jc w:val="both"/>
              <w:rPr>
                <w:rFonts w:eastAsia="標楷體"/>
              </w:rPr>
            </w:pPr>
            <w:r w:rsidRPr="008D691A">
              <w:rPr>
                <w:rFonts w:eastAsia="標楷體"/>
              </w:rPr>
              <w:t>1.</w:t>
            </w:r>
            <w:r w:rsidRPr="008D691A">
              <w:rPr>
                <w:rFonts w:eastAsia="標楷體"/>
              </w:rPr>
              <w:t>檢視資訊公開之適切性</w:t>
            </w:r>
          </w:p>
        </w:tc>
        <w:tc>
          <w:tcPr>
            <w:tcW w:w="5528" w:type="dxa"/>
          </w:tcPr>
          <w:p w:rsidR="00B55C32" w:rsidRPr="008D691A" w:rsidRDefault="00B55C32" w:rsidP="007C600C">
            <w:pPr>
              <w:ind w:leftChars="-12" w:left="91" w:hangingChars="50" w:hanging="120"/>
              <w:jc w:val="both"/>
              <w:rPr>
                <w:rFonts w:eastAsia="標楷體"/>
                <w:szCs w:val="24"/>
              </w:rPr>
            </w:pPr>
            <w:r w:rsidRPr="008D691A">
              <w:rPr>
                <w:rFonts w:eastAsia="標楷體"/>
                <w:szCs w:val="24"/>
              </w:rPr>
              <w:t>1.</w:t>
            </w:r>
            <w:r w:rsidRPr="008D691A">
              <w:rPr>
                <w:rFonts w:eastAsia="標楷體"/>
                <w:szCs w:val="24"/>
              </w:rPr>
              <w:t>公司登記、商業及工廠登記公示資料查詢，</w:t>
            </w:r>
            <w:r w:rsidRPr="008D691A">
              <w:rPr>
                <w:rFonts w:eastAsia="標楷體" w:hint="eastAsia"/>
                <w:szCs w:val="24"/>
              </w:rPr>
              <w:t>本</w:t>
            </w:r>
            <w:r w:rsidRPr="008D691A">
              <w:rPr>
                <w:rFonts w:eastAsia="標楷體"/>
                <w:szCs w:val="24"/>
              </w:rPr>
              <w:t>年</w:t>
            </w:r>
            <w:r w:rsidRPr="008D691A">
              <w:rPr>
                <w:rFonts w:eastAsia="標楷體" w:hint="eastAsia"/>
                <w:szCs w:val="24"/>
              </w:rPr>
              <w:t>度</w:t>
            </w:r>
            <w:r w:rsidRPr="008D691A">
              <w:rPr>
                <w:rFonts w:eastAsia="標楷體" w:hint="eastAsia"/>
                <w:szCs w:val="24"/>
              </w:rPr>
              <w:t>7-12</w:t>
            </w:r>
            <w:r w:rsidRPr="008D691A">
              <w:rPr>
                <w:rFonts w:eastAsia="標楷體"/>
                <w:szCs w:val="24"/>
              </w:rPr>
              <w:t>月，提供便民服務之公示查詢次數</w:t>
            </w:r>
            <w:r w:rsidRPr="008D691A">
              <w:rPr>
                <w:rFonts w:eastAsia="標楷體" w:hint="eastAsia"/>
                <w:szCs w:val="24"/>
              </w:rPr>
              <w:t>逾</w:t>
            </w:r>
            <w:r w:rsidRPr="008D691A">
              <w:rPr>
                <w:rFonts w:eastAsia="標楷體"/>
                <w:szCs w:val="24"/>
              </w:rPr>
              <w:t>4,</w:t>
            </w:r>
            <w:r w:rsidRPr="008D691A">
              <w:rPr>
                <w:rFonts w:eastAsia="標楷體" w:hint="eastAsia"/>
                <w:szCs w:val="24"/>
              </w:rPr>
              <w:t>150</w:t>
            </w:r>
            <w:r w:rsidRPr="008D691A">
              <w:rPr>
                <w:rFonts w:eastAsia="標楷體"/>
                <w:szCs w:val="24"/>
              </w:rPr>
              <w:t>萬次。</w:t>
            </w:r>
          </w:p>
          <w:p w:rsidR="00B55C32" w:rsidRPr="008D691A" w:rsidRDefault="00B55C32" w:rsidP="00B00FAF">
            <w:pPr>
              <w:ind w:leftChars="-12" w:left="91" w:hangingChars="50" w:hanging="120"/>
              <w:jc w:val="both"/>
              <w:rPr>
                <w:rFonts w:eastAsia="標楷體"/>
              </w:rPr>
            </w:pPr>
            <w:r w:rsidRPr="008D691A">
              <w:rPr>
                <w:rFonts w:eastAsia="標楷體"/>
                <w:szCs w:val="24"/>
              </w:rPr>
              <w:t>2.</w:t>
            </w:r>
            <w:r w:rsidRPr="008D691A">
              <w:rPr>
                <w:rFonts w:eastAsia="標楷體" w:hint="eastAsia"/>
                <w:szCs w:val="24"/>
              </w:rPr>
              <w:t>商工行政開放資料平台，本年度</w:t>
            </w:r>
            <w:r w:rsidRPr="008D691A">
              <w:rPr>
                <w:rFonts w:eastAsia="標楷體" w:hint="eastAsia"/>
                <w:szCs w:val="24"/>
              </w:rPr>
              <w:t>7-12</w:t>
            </w:r>
            <w:r w:rsidRPr="008D691A">
              <w:rPr>
                <w:rFonts w:eastAsia="標楷體" w:hint="eastAsia"/>
                <w:szCs w:val="24"/>
              </w:rPr>
              <w:t>月商工開放資料使用數逾</w:t>
            </w:r>
            <w:r w:rsidRPr="008D691A">
              <w:rPr>
                <w:rFonts w:eastAsia="標楷體" w:hint="eastAsia"/>
                <w:szCs w:val="24"/>
              </w:rPr>
              <w:t>1,</w:t>
            </w:r>
            <w:r w:rsidR="00B00FAF">
              <w:rPr>
                <w:rFonts w:eastAsia="標楷體" w:hint="eastAsia"/>
                <w:szCs w:val="24"/>
              </w:rPr>
              <w:t>743</w:t>
            </w:r>
            <w:bookmarkStart w:id="0" w:name="_GoBack"/>
            <w:bookmarkEnd w:id="0"/>
            <w:r w:rsidRPr="008D691A">
              <w:rPr>
                <w:rFonts w:eastAsia="標楷體" w:hint="eastAsia"/>
                <w:szCs w:val="24"/>
              </w:rPr>
              <w:t>萬次，介接單位達</w:t>
            </w:r>
            <w:r w:rsidRPr="008D691A">
              <w:rPr>
                <w:rFonts w:eastAsia="標楷體" w:hint="eastAsia"/>
                <w:szCs w:val="24"/>
              </w:rPr>
              <w:t>42</w:t>
            </w:r>
            <w:r w:rsidRPr="008D691A">
              <w:rPr>
                <w:rFonts w:eastAsia="標楷體" w:hint="eastAsia"/>
                <w:szCs w:val="24"/>
              </w:rPr>
              <w:t>個。</w:t>
            </w:r>
          </w:p>
        </w:tc>
      </w:tr>
      <w:tr w:rsidR="00B55C32" w:rsidRPr="008D691A" w:rsidTr="00F936B8">
        <w:trPr>
          <w:jc w:val="center"/>
        </w:trPr>
        <w:tc>
          <w:tcPr>
            <w:tcW w:w="1080" w:type="dxa"/>
            <w:vMerge/>
          </w:tcPr>
          <w:p w:rsidR="00B55C32" w:rsidRPr="008D691A" w:rsidRDefault="00B55C32" w:rsidP="00CE48B1">
            <w:pPr>
              <w:jc w:val="both"/>
              <w:rPr>
                <w:rFonts w:eastAsia="標楷體"/>
              </w:rPr>
            </w:pPr>
          </w:p>
        </w:tc>
        <w:tc>
          <w:tcPr>
            <w:tcW w:w="1440" w:type="dxa"/>
            <w:vMerge/>
          </w:tcPr>
          <w:p w:rsidR="00B55C32" w:rsidRPr="008D691A" w:rsidRDefault="00B55C32" w:rsidP="00CE48B1">
            <w:pPr>
              <w:ind w:left="240" w:hangingChars="100" w:hanging="240"/>
              <w:jc w:val="both"/>
              <w:rPr>
                <w:rFonts w:eastAsia="標楷體"/>
              </w:rPr>
            </w:pPr>
          </w:p>
        </w:tc>
        <w:tc>
          <w:tcPr>
            <w:tcW w:w="1440" w:type="dxa"/>
          </w:tcPr>
          <w:p w:rsidR="00B55C32" w:rsidRPr="008D691A" w:rsidRDefault="00B55C32" w:rsidP="00CE48B1">
            <w:pPr>
              <w:ind w:left="240" w:hangingChars="100" w:hanging="240"/>
              <w:jc w:val="both"/>
              <w:rPr>
                <w:rFonts w:eastAsia="標楷體"/>
              </w:rPr>
            </w:pPr>
            <w:r w:rsidRPr="008D691A">
              <w:rPr>
                <w:rFonts w:eastAsia="標楷體"/>
              </w:rPr>
              <w:t>2.</w:t>
            </w:r>
            <w:r w:rsidRPr="008D691A">
              <w:rPr>
                <w:rFonts w:eastAsia="標楷體"/>
              </w:rPr>
              <w:t>檢討資訊內容之有效性</w:t>
            </w:r>
          </w:p>
        </w:tc>
        <w:tc>
          <w:tcPr>
            <w:tcW w:w="5528" w:type="dxa"/>
          </w:tcPr>
          <w:p w:rsidR="00B55C32" w:rsidRPr="008D691A" w:rsidRDefault="00B55C32" w:rsidP="007C600C">
            <w:pPr>
              <w:ind w:leftChars="-12" w:left="290" w:hangingChars="133" w:hanging="319"/>
              <w:jc w:val="both"/>
              <w:rPr>
                <w:rFonts w:eastAsia="標楷體"/>
              </w:rPr>
            </w:pPr>
            <w:r w:rsidRPr="008D691A">
              <w:rPr>
                <w:rFonts w:eastAsia="標楷體" w:hint="eastAsia"/>
              </w:rPr>
              <w:t>為維持</w:t>
            </w:r>
            <w:r w:rsidRPr="008D691A">
              <w:rPr>
                <w:rFonts w:eastAsia="標楷體"/>
              </w:rPr>
              <w:t>全國商工行政服務入口網</w:t>
            </w:r>
            <w:r w:rsidRPr="008D691A">
              <w:rPr>
                <w:rFonts w:eastAsia="標楷體" w:hint="eastAsia"/>
              </w:rPr>
              <w:t>之資訊內容有效，本年度</w:t>
            </w:r>
            <w:r w:rsidRPr="008D691A">
              <w:rPr>
                <w:rFonts w:eastAsia="標楷體" w:hint="eastAsia"/>
              </w:rPr>
              <w:t>7-12</w:t>
            </w:r>
            <w:r w:rsidRPr="008D691A">
              <w:rPr>
                <w:rFonts w:eastAsia="標楷體" w:hint="eastAsia"/>
              </w:rPr>
              <w:t>月，共辦理以下維護工作：</w:t>
            </w:r>
          </w:p>
          <w:p w:rsidR="00B55C32" w:rsidRPr="008D691A" w:rsidRDefault="007C600C" w:rsidP="007C600C">
            <w:pPr>
              <w:ind w:leftChars="-12" w:left="91" w:hangingChars="50" w:hanging="120"/>
              <w:jc w:val="both"/>
              <w:rPr>
                <w:rFonts w:eastAsia="標楷體"/>
              </w:rPr>
            </w:pPr>
            <w:r>
              <w:rPr>
                <w:rFonts w:eastAsia="標楷體" w:hint="eastAsia"/>
              </w:rPr>
              <w:t>1.</w:t>
            </w:r>
            <w:r w:rsidR="00B55C32" w:rsidRPr="008D691A">
              <w:rPr>
                <w:rFonts w:eastAsia="標楷體"/>
              </w:rPr>
              <w:t>維護「全國商工行政服務入口網」網站共計</w:t>
            </w:r>
            <w:r w:rsidR="00B55C32" w:rsidRPr="008D691A">
              <w:rPr>
                <w:rFonts w:eastAsia="標楷體"/>
              </w:rPr>
              <w:t>4</w:t>
            </w:r>
            <w:r w:rsidR="00B55C32" w:rsidRPr="008D691A">
              <w:rPr>
                <w:rFonts w:eastAsia="標楷體" w:hint="eastAsia"/>
              </w:rPr>
              <w:t>13</w:t>
            </w:r>
            <w:r w:rsidR="00B55C32" w:rsidRPr="008D691A">
              <w:rPr>
                <w:rFonts w:eastAsia="標楷體"/>
              </w:rPr>
              <w:t>項。其中包含商工資訊共計新增</w:t>
            </w:r>
            <w:r w:rsidR="00B55C32" w:rsidRPr="008D691A">
              <w:rPr>
                <w:rFonts w:eastAsia="標楷體"/>
              </w:rPr>
              <w:t>1</w:t>
            </w:r>
            <w:r w:rsidR="00B55C32" w:rsidRPr="008D691A">
              <w:rPr>
                <w:rFonts w:eastAsia="標楷體" w:hint="eastAsia"/>
              </w:rPr>
              <w:t>25</w:t>
            </w:r>
            <w:r w:rsidR="00B55C32" w:rsidRPr="008D691A">
              <w:rPr>
                <w:rFonts w:eastAsia="標楷體"/>
              </w:rPr>
              <w:t>則。網頁編修（包含新增、更新）共計</w:t>
            </w:r>
            <w:r w:rsidR="00B55C32" w:rsidRPr="008D691A">
              <w:rPr>
                <w:rFonts w:eastAsia="標楷體"/>
              </w:rPr>
              <w:t>28</w:t>
            </w:r>
            <w:r w:rsidR="00B55C32" w:rsidRPr="008D691A">
              <w:rPr>
                <w:rFonts w:eastAsia="標楷體" w:hint="eastAsia"/>
              </w:rPr>
              <w:t>3</w:t>
            </w:r>
            <w:r w:rsidR="00B55C32" w:rsidRPr="008D691A">
              <w:rPr>
                <w:rFonts w:eastAsia="標楷體"/>
              </w:rPr>
              <w:t>次。程式異動共計</w:t>
            </w:r>
            <w:r w:rsidR="00B55C32" w:rsidRPr="008D691A">
              <w:rPr>
                <w:rFonts w:eastAsia="標楷體" w:hint="eastAsia"/>
              </w:rPr>
              <w:t>5</w:t>
            </w:r>
            <w:r w:rsidR="00B55C32" w:rsidRPr="008D691A">
              <w:rPr>
                <w:rFonts w:eastAsia="標楷體"/>
              </w:rPr>
              <w:t>次。</w:t>
            </w:r>
          </w:p>
          <w:p w:rsidR="00B55C32" w:rsidRPr="008D691A" w:rsidRDefault="00B55C32" w:rsidP="007C600C">
            <w:pPr>
              <w:ind w:leftChars="-12" w:left="91" w:hangingChars="50" w:hanging="120"/>
              <w:jc w:val="both"/>
              <w:rPr>
                <w:rFonts w:eastAsia="標楷體"/>
              </w:rPr>
            </w:pPr>
            <w:r w:rsidRPr="008D691A">
              <w:rPr>
                <w:rFonts w:eastAsia="標楷體"/>
              </w:rPr>
              <w:t>2.</w:t>
            </w:r>
            <w:r w:rsidRPr="008D691A">
              <w:rPr>
                <w:rFonts w:eastAsia="標楷體"/>
              </w:rPr>
              <w:t>維護「商工行政業務輔助服務」網站共計</w:t>
            </w:r>
            <w:r w:rsidRPr="008D691A">
              <w:rPr>
                <w:rFonts w:eastAsia="標楷體" w:hint="eastAsia"/>
              </w:rPr>
              <w:t>25</w:t>
            </w:r>
            <w:r w:rsidRPr="008D691A">
              <w:rPr>
                <w:rFonts w:eastAsia="標楷體"/>
              </w:rPr>
              <w:t>項。</w:t>
            </w:r>
          </w:p>
        </w:tc>
      </w:tr>
      <w:tr w:rsidR="00B55C32" w:rsidRPr="008D691A" w:rsidTr="00F936B8">
        <w:trPr>
          <w:jc w:val="center"/>
        </w:trPr>
        <w:tc>
          <w:tcPr>
            <w:tcW w:w="1080" w:type="dxa"/>
            <w:vMerge/>
          </w:tcPr>
          <w:p w:rsidR="00B55C32" w:rsidRPr="008D691A" w:rsidRDefault="00B55C32" w:rsidP="00CE48B1">
            <w:pPr>
              <w:spacing w:line="320" w:lineRule="exact"/>
              <w:jc w:val="both"/>
              <w:rPr>
                <w:rFonts w:eastAsia="標楷體"/>
              </w:rPr>
            </w:pPr>
          </w:p>
        </w:tc>
        <w:tc>
          <w:tcPr>
            <w:tcW w:w="1440" w:type="dxa"/>
            <w:vMerge/>
          </w:tcPr>
          <w:p w:rsidR="00B55C32" w:rsidRPr="008D691A" w:rsidRDefault="00B55C32" w:rsidP="00CE48B1">
            <w:pPr>
              <w:spacing w:line="320" w:lineRule="exact"/>
              <w:jc w:val="both"/>
              <w:rPr>
                <w:rFonts w:eastAsia="標楷體"/>
              </w:rPr>
            </w:pPr>
          </w:p>
        </w:tc>
        <w:tc>
          <w:tcPr>
            <w:tcW w:w="1440" w:type="dxa"/>
          </w:tcPr>
          <w:p w:rsidR="00B55C32" w:rsidRPr="008D691A" w:rsidRDefault="00B55C32" w:rsidP="00CE48B1">
            <w:pPr>
              <w:spacing w:line="320" w:lineRule="exact"/>
              <w:ind w:left="240" w:hangingChars="100" w:hanging="240"/>
              <w:jc w:val="both"/>
              <w:rPr>
                <w:rFonts w:eastAsia="標楷體"/>
              </w:rPr>
            </w:pPr>
            <w:r w:rsidRPr="008D691A">
              <w:rPr>
                <w:rFonts w:eastAsia="標楷體"/>
              </w:rPr>
              <w:t>3.</w:t>
            </w:r>
            <w:r w:rsidRPr="008D691A">
              <w:rPr>
                <w:rFonts w:eastAsia="標楷體"/>
              </w:rPr>
              <w:t>提升資訊檢索之完整性與便捷性</w:t>
            </w:r>
          </w:p>
        </w:tc>
        <w:tc>
          <w:tcPr>
            <w:tcW w:w="5528" w:type="dxa"/>
          </w:tcPr>
          <w:p w:rsidR="00B55C32" w:rsidRPr="008D691A" w:rsidRDefault="00B55C32" w:rsidP="007C600C">
            <w:pPr>
              <w:ind w:leftChars="-6" w:hangingChars="6" w:hanging="14"/>
              <w:jc w:val="both"/>
              <w:rPr>
                <w:rFonts w:eastAsia="標楷體"/>
                <w:kern w:val="0"/>
              </w:rPr>
            </w:pPr>
            <w:r w:rsidRPr="008D691A">
              <w:rPr>
                <w:rFonts w:eastAsia="標楷體"/>
                <w:kern w:val="0"/>
              </w:rPr>
              <w:t>銜接整合全國動產擔保機關資料，建置全國統一動產擔保交易公示網站，便利動產擔保交易查詢，資料公開透明，</w:t>
            </w:r>
            <w:r w:rsidRPr="008D691A">
              <w:rPr>
                <w:rFonts w:eastAsia="標楷體" w:hint="eastAsia"/>
                <w:kern w:val="0"/>
              </w:rPr>
              <w:t>本</w:t>
            </w:r>
            <w:r w:rsidRPr="008D691A">
              <w:rPr>
                <w:rFonts w:eastAsia="標楷體"/>
                <w:kern w:val="0"/>
              </w:rPr>
              <w:t>年</w:t>
            </w:r>
            <w:r w:rsidRPr="008D691A">
              <w:rPr>
                <w:rFonts w:eastAsia="標楷體" w:hint="eastAsia"/>
                <w:kern w:val="0"/>
              </w:rPr>
              <w:t>度</w:t>
            </w:r>
            <w:r w:rsidRPr="008D691A">
              <w:rPr>
                <w:rFonts w:eastAsia="標楷體"/>
                <w:kern w:val="0"/>
              </w:rPr>
              <w:t>7-12</w:t>
            </w:r>
            <w:r w:rsidRPr="008D691A">
              <w:rPr>
                <w:rFonts w:eastAsia="標楷體"/>
                <w:kern w:val="0"/>
              </w:rPr>
              <w:t>查詢</w:t>
            </w:r>
            <w:r w:rsidRPr="008D691A">
              <w:rPr>
                <w:rFonts w:eastAsia="標楷體" w:hint="eastAsia"/>
                <w:kern w:val="0"/>
              </w:rPr>
              <w:t>逾</w:t>
            </w:r>
            <w:r w:rsidRPr="008D691A">
              <w:rPr>
                <w:rFonts w:eastAsia="標楷體"/>
                <w:kern w:val="0"/>
              </w:rPr>
              <w:t>279</w:t>
            </w:r>
            <w:r w:rsidRPr="008D691A">
              <w:rPr>
                <w:rFonts w:eastAsia="標楷體"/>
                <w:kern w:val="0"/>
              </w:rPr>
              <w:t>萬次，已然成為各界查詢動產擔保交易資料主要管道。</w:t>
            </w:r>
          </w:p>
        </w:tc>
      </w:tr>
      <w:tr w:rsidR="00B55C32" w:rsidRPr="008D691A" w:rsidTr="00F936B8">
        <w:trPr>
          <w:jc w:val="center"/>
        </w:trPr>
        <w:tc>
          <w:tcPr>
            <w:tcW w:w="1080" w:type="dxa"/>
            <w:vMerge/>
          </w:tcPr>
          <w:p w:rsidR="00B55C32" w:rsidRPr="008D691A" w:rsidRDefault="00B55C32" w:rsidP="00CE48B1">
            <w:pPr>
              <w:jc w:val="both"/>
              <w:rPr>
                <w:rFonts w:eastAsia="標楷體"/>
              </w:rPr>
            </w:pPr>
          </w:p>
        </w:tc>
        <w:tc>
          <w:tcPr>
            <w:tcW w:w="1440" w:type="dxa"/>
            <w:vMerge w:val="restart"/>
          </w:tcPr>
          <w:p w:rsidR="00B55C32" w:rsidRPr="008D691A" w:rsidRDefault="00B55C32" w:rsidP="00CE48B1">
            <w:pPr>
              <w:spacing w:line="320" w:lineRule="exact"/>
              <w:ind w:left="240" w:hangingChars="100" w:hanging="240"/>
              <w:jc w:val="both"/>
              <w:rPr>
                <w:rFonts w:eastAsia="標楷體"/>
              </w:rPr>
            </w:pPr>
            <w:r w:rsidRPr="008D691A">
              <w:rPr>
                <w:rFonts w:eastAsia="標楷體"/>
              </w:rPr>
              <w:t>（二）推廣網路申辦及電子參與，提供友善網路服務，促進網路溝通</w:t>
            </w:r>
          </w:p>
        </w:tc>
        <w:tc>
          <w:tcPr>
            <w:tcW w:w="1440" w:type="dxa"/>
          </w:tcPr>
          <w:p w:rsidR="00B55C32" w:rsidRPr="008D691A" w:rsidRDefault="00B55C32" w:rsidP="00CE48B1">
            <w:pPr>
              <w:ind w:left="240" w:hangingChars="100" w:hanging="240"/>
              <w:jc w:val="both"/>
              <w:rPr>
                <w:rFonts w:eastAsia="標楷體"/>
              </w:rPr>
            </w:pPr>
            <w:r w:rsidRPr="008D691A">
              <w:rPr>
                <w:rFonts w:eastAsia="標楷體"/>
              </w:rPr>
              <w:t>1.</w:t>
            </w:r>
            <w:proofErr w:type="gramStart"/>
            <w:r w:rsidRPr="008D691A">
              <w:rPr>
                <w:rFonts w:eastAsia="標楷體"/>
              </w:rPr>
              <w:t>擴展</w:t>
            </w:r>
            <w:r w:rsidRPr="008D691A">
              <w:rPr>
                <w:rFonts w:eastAsia="標楷體"/>
                <w:szCs w:val="32"/>
              </w:rPr>
              <w:t>線上服務</w:t>
            </w:r>
            <w:proofErr w:type="gramEnd"/>
            <w:r w:rsidRPr="008D691A">
              <w:rPr>
                <w:rFonts w:eastAsia="標楷體"/>
              </w:rPr>
              <w:t>量能</w:t>
            </w:r>
          </w:p>
        </w:tc>
        <w:tc>
          <w:tcPr>
            <w:tcW w:w="5528" w:type="dxa"/>
          </w:tcPr>
          <w:p w:rsidR="00B55C32" w:rsidRPr="008D691A" w:rsidRDefault="00B55C32" w:rsidP="007C600C">
            <w:pPr>
              <w:ind w:leftChars="-12" w:left="91" w:hangingChars="50" w:hanging="120"/>
              <w:jc w:val="both"/>
              <w:rPr>
                <w:rFonts w:eastAsia="標楷體"/>
              </w:rPr>
            </w:pPr>
            <w:r w:rsidRPr="008D691A">
              <w:rPr>
                <w:rFonts w:eastAsia="標楷體"/>
              </w:rPr>
              <w:t>1.</w:t>
            </w:r>
            <w:r w:rsidRPr="008D691A">
              <w:rPr>
                <w:rFonts w:eastAsia="標楷體"/>
              </w:rPr>
              <w:t>公司及商業一站</w:t>
            </w:r>
            <w:proofErr w:type="gramStart"/>
            <w:r w:rsidRPr="008D691A">
              <w:rPr>
                <w:rFonts w:eastAsia="標楷體"/>
              </w:rPr>
              <w:t>式線上</w:t>
            </w:r>
            <w:proofErr w:type="gramEnd"/>
            <w:r w:rsidRPr="008D691A">
              <w:rPr>
                <w:rFonts w:eastAsia="標楷體"/>
              </w:rPr>
              <w:t>申請作業網站」</w:t>
            </w:r>
            <w:r w:rsidRPr="008D691A">
              <w:rPr>
                <w:rFonts w:eastAsia="標楷體" w:hint="eastAsia"/>
              </w:rPr>
              <w:t>本</w:t>
            </w:r>
            <w:r w:rsidRPr="008D691A">
              <w:rPr>
                <w:rFonts w:eastAsia="標楷體"/>
              </w:rPr>
              <w:t>年</w:t>
            </w:r>
            <w:r w:rsidRPr="008D691A">
              <w:rPr>
                <w:rFonts w:eastAsia="標楷體" w:hint="eastAsia"/>
              </w:rPr>
              <w:t>度</w:t>
            </w:r>
            <w:r w:rsidRPr="008D691A">
              <w:rPr>
                <w:rFonts w:eastAsia="標楷體" w:hint="eastAsia"/>
              </w:rPr>
              <w:t>7-12</w:t>
            </w:r>
            <w:r w:rsidRPr="008D691A">
              <w:rPr>
                <w:rFonts w:eastAsia="標楷體"/>
              </w:rPr>
              <w:t>月民眾</w:t>
            </w:r>
            <w:proofErr w:type="gramStart"/>
            <w:r w:rsidRPr="008D691A">
              <w:rPr>
                <w:rFonts w:eastAsia="標楷體"/>
              </w:rPr>
              <w:t>申辦線上案件</w:t>
            </w:r>
            <w:proofErr w:type="gramEnd"/>
            <w:r w:rsidRPr="008D691A">
              <w:rPr>
                <w:rFonts w:eastAsia="標楷體" w:hint="eastAsia"/>
              </w:rPr>
              <w:t>逾</w:t>
            </w:r>
            <w:r w:rsidRPr="008D691A">
              <w:rPr>
                <w:rFonts w:eastAsia="標楷體" w:hint="eastAsia"/>
              </w:rPr>
              <w:t>6.5</w:t>
            </w:r>
            <w:r w:rsidRPr="008D691A">
              <w:rPr>
                <w:rFonts w:eastAsia="標楷體"/>
              </w:rPr>
              <w:t>萬件，節省民眾交通往返與臨櫃辦理之等候時間與交通費用，</w:t>
            </w:r>
            <w:proofErr w:type="gramStart"/>
            <w:r w:rsidRPr="008D691A">
              <w:rPr>
                <w:rFonts w:eastAsia="標楷體"/>
              </w:rPr>
              <w:t>撙</w:t>
            </w:r>
            <w:proofErr w:type="gramEnd"/>
            <w:r w:rsidRPr="008D691A">
              <w:rPr>
                <w:rFonts w:eastAsia="標楷體"/>
              </w:rPr>
              <w:t>節行政與社會成本。</w:t>
            </w:r>
          </w:p>
          <w:p w:rsidR="00B55C32" w:rsidRPr="008D691A" w:rsidRDefault="00B55C32" w:rsidP="007C600C">
            <w:pPr>
              <w:ind w:leftChars="-12" w:left="91" w:hangingChars="50" w:hanging="120"/>
              <w:jc w:val="both"/>
              <w:rPr>
                <w:rFonts w:eastAsia="標楷體"/>
                <w:kern w:val="0"/>
              </w:rPr>
            </w:pPr>
            <w:r w:rsidRPr="008D691A">
              <w:rPr>
                <w:rFonts w:eastAsia="標楷體"/>
              </w:rPr>
              <w:t>2.</w:t>
            </w:r>
            <w:r w:rsidRPr="008D691A">
              <w:rPr>
                <w:rFonts w:eastAsia="標楷體" w:hint="eastAsia"/>
              </w:rPr>
              <w:t>動產擔保</w:t>
            </w:r>
            <w:proofErr w:type="gramStart"/>
            <w:r w:rsidRPr="008D691A">
              <w:rPr>
                <w:rFonts w:eastAsia="標楷體" w:hint="eastAsia"/>
              </w:rPr>
              <w:t>交易線上登記</w:t>
            </w:r>
            <w:proofErr w:type="gramEnd"/>
            <w:r w:rsidRPr="008D691A">
              <w:rPr>
                <w:rFonts w:eastAsia="標楷體" w:hint="eastAsia"/>
              </w:rPr>
              <w:t>申請服務本年度</w:t>
            </w:r>
            <w:r w:rsidRPr="008D691A">
              <w:rPr>
                <w:rFonts w:eastAsia="標楷體" w:hint="eastAsia"/>
              </w:rPr>
              <w:t>7-12</w:t>
            </w:r>
            <w:r w:rsidRPr="008D691A">
              <w:rPr>
                <w:rFonts w:eastAsia="標楷體" w:hint="eastAsia"/>
              </w:rPr>
              <w:t>月新增</w:t>
            </w:r>
            <w:r w:rsidRPr="008D691A">
              <w:rPr>
                <w:rFonts w:eastAsia="標楷體" w:hint="eastAsia"/>
              </w:rPr>
              <w:t>46</w:t>
            </w:r>
            <w:r w:rsidRPr="008D691A">
              <w:rPr>
                <w:rFonts w:eastAsia="標楷體" w:hint="eastAsia"/>
              </w:rPr>
              <w:t>家工商憑證會員（銀行及租賃業者），</w:t>
            </w:r>
            <w:r w:rsidRPr="008D691A">
              <w:rPr>
                <w:rFonts w:eastAsia="標楷體" w:hint="eastAsia"/>
              </w:rPr>
              <w:t>15</w:t>
            </w:r>
            <w:r w:rsidRPr="008D691A">
              <w:rPr>
                <w:rFonts w:eastAsia="標楷體" w:hint="eastAsia"/>
              </w:rPr>
              <w:t>位工商憑證授權自然人，</w:t>
            </w:r>
            <w:proofErr w:type="gramStart"/>
            <w:r w:rsidRPr="008D691A">
              <w:rPr>
                <w:rFonts w:eastAsia="標楷體" w:hint="eastAsia"/>
              </w:rPr>
              <w:t>線上登記</w:t>
            </w:r>
            <w:proofErr w:type="gramEnd"/>
            <w:r w:rsidRPr="008D691A">
              <w:rPr>
                <w:rFonts w:eastAsia="標楷體" w:hint="eastAsia"/>
              </w:rPr>
              <w:t>申請案件共</w:t>
            </w:r>
            <w:r w:rsidRPr="008D691A">
              <w:rPr>
                <w:rFonts w:eastAsia="標楷體" w:hint="eastAsia"/>
              </w:rPr>
              <w:t>811</w:t>
            </w:r>
            <w:r w:rsidRPr="008D691A">
              <w:rPr>
                <w:rFonts w:eastAsia="標楷體" w:hint="eastAsia"/>
              </w:rPr>
              <w:t>件，</w:t>
            </w:r>
            <w:proofErr w:type="gramStart"/>
            <w:r w:rsidRPr="008D691A">
              <w:rPr>
                <w:rFonts w:eastAsia="標楷體" w:hint="eastAsia"/>
              </w:rPr>
              <w:t>線上申辦</w:t>
            </w:r>
            <w:proofErr w:type="gramEnd"/>
            <w:r w:rsidRPr="008D691A">
              <w:rPr>
                <w:rFonts w:eastAsia="標楷體" w:hint="eastAsia"/>
              </w:rPr>
              <w:t>比率為</w:t>
            </w:r>
            <w:r w:rsidRPr="008D691A">
              <w:rPr>
                <w:rFonts w:eastAsia="標楷體" w:hint="eastAsia"/>
              </w:rPr>
              <w:t>10.8%</w:t>
            </w:r>
            <w:r w:rsidRPr="008D691A">
              <w:rPr>
                <w:rFonts w:eastAsia="標楷體" w:hint="eastAsia"/>
              </w:rPr>
              <w:t>。</w:t>
            </w:r>
          </w:p>
        </w:tc>
      </w:tr>
      <w:tr w:rsidR="00B55C32" w:rsidRPr="008D691A" w:rsidTr="00F936B8">
        <w:trPr>
          <w:jc w:val="center"/>
        </w:trPr>
        <w:tc>
          <w:tcPr>
            <w:tcW w:w="1080" w:type="dxa"/>
            <w:vMerge/>
          </w:tcPr>
          <w:p w:rsidR="00B55C32" w:rsidRPr="008D691A" w:rsidRDefault="00B55C32" w:rsidP="00CE48B1">
            <w:pPr>
              <w:jc w:val="both"/>
              <w:rPr>
                <w:rFonts w:eastAsia="標楷體"/>
              </w:rPr>
            </w:pPr>
          </w:p>
        </w:tc>
        <w:tc>
          <w:tcPr>
            <w:tcW w:w="1440" w:type="dxa"/>
            <w:vMerge/>
          </w:tcPr>
          <w:p w:rsidR="00B55C32" w:rsidRPr="008D691A" w:rsidRDefault="00B55C32" w:rsidP="00CE48B1">
            <w:pPr>
              <w:spacing w:line="320" w:lineRule="exact"/>
              <w:jc w:val="both"/>
              <w:rPr>
                <w:rFonts w:eastAsia="標楷體"/>
              </w:rPr>
            </w:pPr>
          </w:p>
        </w:tc>
        <w:tc>
          <w:tcPr>
            <w:tcW w:w="1440" w:type="dxa"/>
          </w:tcPr>
          <w:p w:rsidR="00B55C32" w:rsidRPr="008D691A" w:rsidRDefault="00B55C32" w:rsidP="00CE48B1">
            <w:pPr>
              <w:ind w:left="240" w:hangingChars="100" w:hanging="240"/>
              <w:jc w:val="both"/>
              <w:rPr>
                <w:rFonts w:eastAsia="標楷體"/>
              </w:rPr>
            </w:pPr>
            <w:r w:rsidRPr="008D691A">
              <w:rPr>
                <w:rFonts w:eastAsia="標楷體"/>
              </w:rPr>
              <w:t>2.</w:t>
            </w:r>
            <w:r w:rsidRPr="008D691A">
              <w:rPr>
                <w:rFonts w:eastAsia="標楷體"/>
              </w:rPr>
              <w:t>增加電子參與之多樣性</w:t>
            </w:r>
          </w:p>
        </w:tc>
        <w:tc>
          <w:tcPr>
            <w:tcW w:w="5528" w:type="dxa"/>
          </w:tcPr>
          <w:p w:rsidR="00B55C32" w:rsidRPr="008D691A" w:rsidRDefault="00B55C32" w:rsidP="007C600C">
            <w:pPr>
              <w:ind w:leftChars="-20" w:left="-48" w:firstLineChars="7" w:firstLine="17"/>
              <w:jc w:val="both"/>
              <w:rPr>
                <w:rFonts w:eastAsia="標楷體"/>
              </w:rPr>
            </w:pPr>
            <w:r w:rsidRPr="008D691A">
              <w:rPr>
                <w:rFonts w:eastAsia="標楷體"/>
              </w:rPr>
              <w:t>應用工商憑證</w:t>
            </w:r>
            <w:proofErr w:type="gramStart"/>
            <w:r w:rsidRPr="008D691A">
              <w:rPr>
                <w:rFonts w:eastAsia="標楷體"/>
              </w:rPr>
              <w:t>之線上應用</w:t>
            </w:r>
            <w:proofErr w:type="gramEnd"/>
            <w:r w:rsidRPr="008D691A">
              <w:rPr>
                <w:rFonts w:eastAsia="標楷體"/>
              </w:rPr>
              <w:t>累計達</w:t>
            </w:r>
            <w:r w:rsidRPr="008D691A">
              <w:rPr>
                <w:rFonts w:eastAsia="標楷體"/>
              </w:rPr>
              <w:t>1</w:t>
            </w:r>
            <w:r w:rsidRPr="008D691A">
              <w:rPr>
                <w:rFonts w:eastAsia="標楷體" w:hint="eastAsia"/>
              </w:rPr>
              <w:t>70</w:t>
            </w:r>
            <w:r w:rsidRPr="008D691A">
              <w:rPr>
                <w:rFonts w:eastAsia="標楷體"/>
              </w:rPr>
              <w:t>項，本年度</w:t>
            </w:r>
            <w:r w:rsidRPr="008D691A">
              <w:rPr>
                <w:rFonts w:eastAsia="標楷體" w:hint="eastAsia"/>
              </w:rPr>
              <w:t>7</w:t>
            </w:r>
            <w:r w:rsidRPr="008D691A">
              <w:rPr>
                <w:rFonts w:eastAsia="標楷體"/>
              </w:rPr>
              <w:t>-</w:t>
            </w:r>
            <w:r w:rsidRPr="008D691A">
              <w:rPr>
                <w:rFonts w:eastAsia="標楷體" w:hint="eastAsia"/>
              </w:rPr>
              <w:t>12</w:t>
            </w:r>
            <w:r w:rsidRPr="008D691A">
              <w:rPr>
                <w:rFonts w:eastAsia="標楷體"/>
              </w:rPr>
              <w:t>月新增</w:t>
            </w:r>
            <w:r w:rsidRPr="008D691A">
              <w:rPr>
                <w:rFonts w:eastAsia="標楷體"/>
              </w:rPr>
              <w:t>6</w:t>
            </w:r>
            <w:r w:rsidRPr="008D691A">
              <w:rPr>
                <w:rFonts w:eastAsia="標楷體"/>
              </w:rPr>
              <w:t>項財政部</w:t>
            </w:r>
            <w:r w:rsidRPr="008D691A">
              <w:rPr>
                <w:rFonts w:eastAsia="標楷體" w:hint="eastAsia"/>
              </w:rPr>
              <w:t>財政資訊中心「財政部稅務入口網」之</w:t>
            </w:r>
            <w:r w:rsidRPr="008D691A">
              <w:rPr>
                <w:rFonts w:eastAsia="標楷體"/>
              </w:rPr>
              <w:t>電子化政府應用，同時亦有</w:t>
            </w:r>
            <w:r w:rsidRPr="008D691A">
              <w:rPr>
                <w:rFonts w:eastAsia="標楷體" w:hint="eastAsia"/>
              </w:rPr>
              <w:t>4</w:t>
            </w:r>
            <w:r w:rsidRPr="008D691A">
              <w:rPr>
                <w:rFonts w:eastAsia="標楷體" w:hint="eastAsia"/>
              </w:rPr>
              <w:t>項</w:t>
            </w:r>
            <w:r w:rsidRPr="008D691A">
              <w:rPr>
                <w:rFonts w:eastAsia="標楷體"/>
              </w:rPr>
              <w:t>電子化政府應用停止使用工商憑證機制，如</w:t>
            </w:r>
            <w:r w:rsidRPr="008D691A">
              <w:rPr>
                <w:rFonts w:eastAsia="標楷體" w:hint="eastAsia"/>
              </w:rPr>
              <w:t>高雄市西區稅捐稽徵處「稅務電子證明系統」及「財政部稅務入口網」</w:t>
            </w:r>
            <w:r w:rsidRPr="008D691A">
              <w:rPr>
                <w:rFonts w:eastAsia="標楷體" w:hint="eastAsia"/>
              </w:rPr>
              <w:t>3</w:t>
            </w:r>
            <w:r w:rsidRPr="008D691A">
              <w:rPr>
                <w:rFonts w:eastAsia="標楷體" w:hint="eastAsia"/>
              </w:rPr>
              <w:t>項應用服務</w:t>
            </w:r>
            <w:r w:rsidRPr="008D691A">
              <w:rPr>
                <w:rFonts w:eastAsia="標楷體"/>
              </w:rPr>
              <w:t>；</w:t>
            </w:r>
            <w:r w:rsidRPr="008D691A">
              <w:rPr>
                <w:rFonts w:eastAsia="標楷體" w:hint="eastAsia"/>
              </w:rPr>
              <w:t>7-12</w:t>
            </w:r>
            <w:r w:rsidRPr="008D691A">
              <w:rPr>
                <w:rFonts w:eastAsia="標楷體" w:hint="eastAsia"/>
              </w:rPr>
              <w:t>月預估</w:t>
            </w:r>
            <w:r w:rsidRPr="008D691A">
              <w:rPr>
                <w:rFonts w:eastAsia="標楷體"/>
              </w:rPr>
              <w:t>帶動電子化相關應用憑證次數預計逾</w:t>
            </w:r>
            <w:r w:rsidRPr="008D691A">
              <w:rPr>
                <w:rFonts w:eastAsia="標楷體"/>
              </w:rPr>
              <w:t>32</w:t>
            </w:r>
            <w:r w:rsidRPr="008D691A">
              <w:rPr>
                <w:rFonts w:eastAsia="標楷體"/>
              </w:rPr>
              <w:t>億次。</w:t>
            </w:r>
          </w:p>
        </w:tc>
      </w:tr>
      <w:tr w:rsidR="00B55C32" w:rsidRPr="008D691A" w:rsidTr="00E70836">
        <w:trPr>
          <w:trHeight w:val="983"/>
          <w:jc w:val="center"/>
        </w:trPr>
        <w:tc>
          <w:tcPr>
            <w:tcW w:w="1080" w:type="dxa"/>
            <w:vMerge w:val="restart"/>
          </w:tcPr>
          <w:p w:rsidR="00B55C32" w:rsidRPr="008D691A" w:rsidRDefault="00B55C32" w:rsidP="00CE48B1">
            <w:pPr>
              <w:spacing w:line="320" w:lineRule="exact"/>
              <w:jc w:val="both"/>
              <w:rPr>
                <w:rFonts w:eastAsia="標楷體"/>
              </w:rPr>
            </w:pPr>
            <w:r w:rsidRPr="008D691A">
              <w:rPr>
                <w:rFonts w:eastAsia="標楷體"/>
              </w:rPr>
              <w:t>三、創新加值服務</w:t>
            </w:r>
          </w:p>
        </w:tc>
        <w:tc>
          <w:tcPr>
            <w:tcW w:w="1440" w:type="dxa"/>
            <w:vMerge w:val="restart"/>
          </w:tcPr>
          <w:p w:rsidR="00B55C32" w:rsidRPr="008D691A" w:rsidRDefault="00B55C32" w:rsidP="00CE48B1">
            <w:pPr>
              <w:spacing w:line="320" w:lineRule="exact"/>
              <w:jc w:val="both"/>
              <w:rPr>
                <w:rFonts w:eastAsia="標楷體"/>
              </w:rPr>
            </w:pPr>
            <w:r w:rsidRPr="008D691A">
              <w:rPr>
                <w:rFonts w:eastAsia="標楷體"/>
              </w:rPr>
              <w:t>建構有價值的創意服務，提升服務產出之效率與效能</w:t>
            </w:r>
          </w:p>
        </w:tc>
        <w:tc>
          <w:tcPr>
            <w:tcW w:w="1440" w:type="dxa"/>
          </w:tcPr>
          <w:p w:rsidR="00B55C32" w:rsidRPr="008D691A" w:rsidRDefault="00B55C32" w:rsidP="00CE48B1">
            <w:pPr>
              <w:spacing w:line="320" w:lineRule="exact"/>
              <w:ind w:left="240" w:hangingChars="100" w:hanging="240"/>
              <w:jc w:val="both"/>
              <w:rPr>
                <w:rFonts w:eastAsia="標楷體"/>
              </w:rPr>
            </w:pPr>
            <w:r w:rsidRPr="008D691A">
              <w:rPr>
                <w:rFonts w:eastAsia="標楷體"/>
                <w:szCs w:val="32"/>
              </w:rPr>
              <w:t>1.</w:t>
            </w:r>
            <w:r w:rsidRPr="008D691A">
              <w:rPr>
                <w:rFonts w:eastAsia="標楷體"/>
                <w:szCs w:val="32"/>
              </w:rPr>
              <w:t>提出有價</w:t>
            </w:r>
            <w:r w:rsidRPr="008D691A">
              <w:rPr>
                <w:rFonts w:eastAsia="標楷體"/>
                <w:szCs w:val="32"/>
              </w:rPr>
              <w:t xml:space="preserve"> </w:t>
            </w:r>
            <w:r w:rsidRPr="008D691A">
              <w:rPr>
                <w:rFonts w:eastAsia="標楷體"/>
                <w:szCs w:val="32"/>
              </w:rPr>
              <w:t>值的創意服務</w:t>
            </w:r>
          </w:p>
        </w:tc>
        <w:tc>
          <w:tcPr>
            <w:tcW w:w="5528" w:type="dxa"/>
          </w:tcPr>
          <w:p w:rsidR="00B55C32" w:rsidRDefault="00B55C32" w:rsidP="007C600C">
            <w:pPr>
              <w:ind w:leftChars="-12" w:left="91" w:hangingChars="50" w:hanging="120"/>
              <w:jc w:val="both"/>
              <w:rPr>
                <w:rFonts w:eastAsia="標楷體"/>
                <w:kern w:val="0"/>
                <w:szCs w:val="24"/>
              </w:rPr>
            </w:pPr>
            <w:r>
              <w:rPr>
                <w:rFonts w:eastAsia="標楷體" w:hint="eastAsia"/>
                <w:kern w:val="0"/>
                <w:szCs w:val="24"/>
              </w:rPr>
              <w:t>1.</w:t>
            </w:r>
            <w:r w:rsidRPr="008D691A">
              <w:rPr>
                <w:rFonts w:eastAsia="標楷體" w:hint="eastAsia"/>
                <w:kern w:val="0"/>
                <w:szCs w:val="24"/>
              </w:rPr>
              <w:t>本</w:t>
            </w:r>
            <w:r w:rsidRPr="008D691A">
              <w:rPr>
                <w:rFonts w:eastAsia="標楷體"/>
                <w:kern w:val="0"/>
                <w:szCs w:val="24"/>
              </w:rPr>
              <w:t>年</w:t>
            </w:r>
            <w:r w:rsidRPr="008D691A">
              <w:rPr>
                <w:rFonts w:eastAsia="標楷體" w:hint="eastAsia"/>
                <w:kern w:val="0"/>
                <w:szCs w:val="24"/>
              </w:rPr>
              <w:t>度</w:t>
            </w:r>
            <w:r w:rsidRPr="008D691A">
              <w:rPr>
                <w:rFonts w:eastAsia="標楷體"/>
                <w:kern w:val="0"/>
                <w:szCs w:val="24"/>
              </w:rPr>
              <w:t>7-12</w:t>
            </w:r>
            <w:r w:rsidRPr="008D691A">
              <w:rPr>
                <w:rFonts w:eastAsia="標楷體"/>
                <w:kern w:val="0"/>
                <w:szCs w:val="24"/>
              </w:rPr>
              <w:t>月商工行政開放資料平台新增與擴充開放</w:t>
            </w:r>
            <w:proofErr w:type="gramStart"/>
            <w:r w:rsidRPr="008D691A">
              <w:rPr>
                <w:rFonts w:eastAsia="標楷體"/>
                <w:kern w:val="0"/>
                <w:szCs w:val="24"/>
              </w:rPr>
              <w:t>資料集達</w:t>
            </w:r>
            <w:r w:rsidRPr="008D691A">
              <w:rPr>
                <w:rFonts w:eastAsia="標楷體"/>
                <w:kern w:val="0"/>
                <w:szCs w:val="24"/>
              </w:rPr>
              <w:t>29</w:t>
            </w:r>
            <w:r w:rsidRPr="008D691A">
              <w:rPr>
                <w:rFonts w:eastAsia="標楷體" w:hint="eastAsia"/>
                <w:kern w:val="0"/>
                <w:szCs w:val="24"/>
              </w:rPr>
              <w:t>項</w:t>
            </w:r>
            <w:proofErr w:type="gramEnd"/>
            <w:r w:rsidRPr="008D691A">
              <w:rPr>
                <w:rFonts w:eastAsia="標楷體"/>
                <w:kern w:val="0"/>
                <w:szCs w:val="24"/>
              </w:rPr>
              <w:t>，另外參與第</w:t>
            </w:r>
            <w:r w:rsidRPr="008D691A">
              <w:rPr>
                <w:rFonts w:eastAsia="標楷體"/>
                <w:kern w:val="0"/>
                <w:szCs w:val="24"/>
              </w:rPr>
              <w:t>21</w:t>
            </w:r>
            <w:r w:rsidRPr="008D691A">
              <w:rPr>
                <w:rFonts w:eastAsia="標楷體"/>
                <w:kern w:val="0"/>
                <w:szCs w:val="24"/>
              </w:rPr>
              <w:t>屆全國大專校院資訊應用服務創新競賽，成立商工行政創新雲端應用組（</w:t>
            </w:r>
            <w:r w:rsidRPr="008D691A">
              <w:rPr>
                <w:rFonts w:eastAsia="標楷體"/>
                <w:kern w:val="0"/>
                <w:szCs w:val="24"/>
              </w:rPr>
              <w:t>GCIS-OPENDATA</w:t>
            </w:r>
            <w:r w:rsidRPr="008D691A">
              <w:rPr>
                <w:rFonts w:eastAsia="標楷體"/>
                <w:kern w:val="0"/>
                <w:szCs w:val="24"/>
              </w:rPr>
              <w:t>），透過專題競賽活動將學術研究與實務經驗結合，</w:t>
            </w:r>
            <w:proofErr w:type="gramStart"/>
            <w:r w:rsidRPr="008D691A">
              <w:rPr>
                <w:rFonts w:eastAsia="標楷體"/>
                <w:kern w:val="0"/>
                <w:szCs w:val="24"/>
              </w:rPr>
              <w:t>來促發</w:t>
            </w:r>
            <w:proofErr w:type="gramEnd"/>
            <w:r w:rsidRPr="008D691A">
              <w:rPr>
                <w:rFonts w:eastAsia="標楷體"/>
                <w:kern w:val="0"/>
                <w:szCs w:val="24"/>
              </w:rPr>
              <w:t>各項創意主題應用，促進業者開發加值</w:t>
            </w:r>
            <w:proofErr w:type="gramStart"/>
            <w:r w:rsidRPr="008D691A">
              <w:rPr>
                <w:rFonts w:eastAsia="標楷體"/>
                <w:kern w:val="0"/>
                <w:szCs w:val="24"/>
              </w:rPr>
              <w:t>或混搭</w:t>
            </w:r>
            <w:proofErr w:type="gramEnd"/>
            <w:r w:rsidRPr="008D691A">
              <w:rPr>
                <w:rFonts w:eastAsia="標楷體"/>
                <w:kern w:val="0"/>
                <w:szCs w:val="24"/>
              </w:rPr>
              <w:t>應用，以貼近並滿足民眾的日常生活需求，提高商工登記資料的附加</w:t>
            </w:r>
            <w:r w:rsidRPr="008D691A">
              <w:rPr>
                <w:rFonts w:eastAsia="標楷體"/>
                <w:kern w:val="0"/>
                <w:szCs w:val="24"/>
              </w:rPr>
              <w:lastRenderedPageBreak/>
              <w:t>價值，深化主動、分享、創新、多管道的商工雲端便民應用服務。</w:t>
            </w:r>
          </w:p>
          <w:p w:rsidR="00B55C32" w:rsidRPr="008D691A" w:rsidRDefault="00B55C32" w:rsidP="007C600C">
            <w:pPr>
              <w:spacing w:after="100" w:afterAutospacing="1"/>
              <w:ind w:leftChars="-12" w:left="91" w:hangingChars="50" w:hanging="120"/>
              <w:jc w:val="both"/>
              <w:rPr>
                <w:rFonts w:eastAsia="標楷體"/>
              </w:rPr>
            </w:pPr>
            <w:r>
              <w:rPr>
                <w:rFonts w:eastAsia="標楷體" w:hint="eastAsia"/>
                <w:kern w:val="0"/>
                <w:szCs w:val="24"/>
              </w:rPr>
              <w:t>2.</w:t>
            </w:r>
            <w:r w:rsidRPr="000C57ED">
              <w:rPr>
                <w:rFonts w:ascii="標楷體" w:eastAsia="標楷體" w:hAnsi="標楷體" w:hint="eastAsia"/>
                <w:szCs w:val="24"/>
              </w:rPr>
              <w:t>編製企業會計準則公報問答集，以利我國非公開發行公司對於公報未明確規範之交易或其他事項作適當之會計處理，並提升各企業財務報表間之可比性。</w:t>
            </w:r>
          </w:p>
        </w:tc>
      </w:tr>
      <w:tr w:rsidR="00B55C32" w:rsidRPr="008D691A" w:rsidTr="004E5B01">
        <w:trPr>
          <w:jc w:val="center"/>
        </w:trPr>
        <w:tc>
          <w:tcPr>
            <w:tcW w:w="1080" w:type="dxa"/>
            <w:vMerge/>
          </w:tcPr>
          <w:p w:rsidR="00B55C32" w:rsidRPr="008D691A" w:rsidRDefault="00B55C32" w:rsidP="00CE48B1">
            <w:pPr>
              <w:jc w:val="both"/>
              <w:rPr>
                <w:rFonts w:eastAsia="標楷體"/>
              </w:rPr>
            </w:pPr>
          </w:p>
        </w:tc>
        <w:tc>
          <w:tcPr>
            <w:tcW w:w="1440" w:type="dxa"/>
            <w:vMerge/>
          </w:tcPr>
          <w:p w:rsidR="00B55C32" w:rsidRPr="008D691A" w:rsidRDefault="00B55C32" w:rsidP="00CE48B1">
            <w:pPr>
              <w:ind w:left="360" w:hangingChars="150" w:hanging="360"/>
              <w:jc w:val="both"/>
              <w:rPr>
                <w:rFonts w:eastAsia="標楷體"/>
              </w:rPr>
            </w:pPr>
          </w:p>
        </w:tc>
        <w:tc>
          <w:tcPr>
            <w:tcW w:w="1440" w:type="dxa"/>
          </w:tcPr>
          <w:p w:rsidR="00B55C32" w:rsidRPr="008D691A" w:rsidRDefault="00B55C32" w:rsidP="00CE48B1">
            <w:pPr>
              <w:ind w:left="240" w:hangingChars="100" w:hanging="240"/>
              <w:jc w:val="both"/>
              <w:rPr>
                <w:rFonts w:eastAsia="標楷體"/>
              </w:rPr>
            </w:pPr>
            <w:r w:rsidRPr="008D691A">
              <w:rPr>
                <w:rFonts w:eastAsia="標楷體"/>
                <w:szCs w:val="32"/>
              </w:rPr>
              <w:t>2.</w:t>
            </w:r>
            <w:r w:rsidRPr="008D691A">
              <w:rPr>
                <w:rFonts w:eastAsia="標楷體"/>
                <w:szCs w:val="32"/>
              </w:rPr>
              <w:t>延續有價值的創意服務措施</w:t>
            </w:r>
          </w:p>
        </w:tc>
        <w:tc>
          <w:tcPr>
            <w:tcW w:w="5528" w:type="dxa"/>
            <w:shd w:val="clear" w:color="auto" w:fill="auto"/>
          </w:tcPr>
          <w:p w:rsidR="00B55C32" w:rsidRDefault="001E5D3F" w:rsidP="004E5B01">
            <w:pPr>
              <w:ind w:leftChars="-6" w:hangingChars="6" w:hanging="14"/>
              <w:jc w:val="both"/>
              <w:rPr>
                <w:rFonts w:eastAsia="標楷體"/>
              </w:rPr>
            </w:pPr>
            <w:r>
              <w:rPr>
                <w:rFonts w:eastAsia="標楷體" w:hint="eastAsia"/>
              </w:rPr>
              <w:t>1.</w:t>
            </w:r>
            <w:proofErr w:type="gramStart"/>
            <w:r w:rsidR="00B55C32" w:rsidRPr="008D691A">
              <w:rPr>
                <w:rFonts w:eastAsia="標楷體"/>
              </w:rPr>
              <w:t>賡</w:t>
            </w:r>
            <w:proofErr w:type="gramEnd"/>
            <w:r w:rsidR="00B55C32" w:rsidRPr="008D691A">
              <w:rPr>
                <w:rFonts w:eastAsia="標楷體"/>
              </w:rPr>
              <w:t>續</w:t>
            </w:r>
            <w:proofErr w:type="gramStart"/>
            <w:r w:rsidR="00B55C32" w:rsidRPr="008D691A">
              <w:rPr>
                <w:rFonts w:eastAsia="標楷體"/>
              </w:rPr>
              <w:t>推動線上</w:t>
            </w:r>
            <w:r w:rsidR="00B55C32" w:rsidRPr="008D691A">
              <w:rPr>
                <w:rFonts w:eastAsia="標楷體"/>
                <w:szCs w:val="32"/>
              </w:rPr>
              <w:t>申辦</w:t>
            </w:r>
            <w:proofErr w:type="gramEnd"/>
            <w:r w:rsidR="00B55C32" w:rsidRPr="008D691A">
              <w:rPr>
                <w:rFonts w:eastAsia="標楷體"/>
              </w:rPr>
              <w:t>公司名稱及所營事業預查業務，以提升電子化政府之效能。</w:t>
            </w:r>
            <w:r w:rsidR="00B55C32" w:rsidRPr="008D691A">
              <w:rPr>
                <w:rFonts w:eastAsia="標楷體" w:hint="eastAsia"/>
              </w:rPr>
              <w:t>本</w:t>
            </w:r>
            <w:r w:rsidR="00B55C32" w:rsidRPr="008D691A">
              <w:rPr>
                <w:rFonts w:eastAsia="標楷體"/>
              </w:rPr>
              <w:t>年度</w:t>
            </w:r>
            <w:r w:rsidR="00B55C32" w:rsidRPr="008D691A">
              <w:rPr>
                <w:rFonts w:eastAsia="標楷體" w:hint="eastAsia"/>
              </w:rPr>
              <w:t>7-12</w:t>
            </w:r>
            <w:r w:rsidR="00B55C32" w:rsidRPr="008D691A">
              <w:rPr>
                <w:rFonts w:eastAsia="標楷體"/>
              </w:rPr>
              <w:t>月與</w:t>
            </w:r>
            <w:proofErr w:type="gramStart"/>
            <w:r w:rsidR="00B55C32" w:rsidRPr="008D691A">
              <w:rPr>
                <w:rFonts w:eastAsia="標楷體"/>
              </w:rPr>
              <w:t>104</w:t>
            </w:r>
            <w:proofErr w:type="gramEnd"/>
            <w:r w:rsidR="00B55C32" w:rsidRPr="008D691A">
              <w:rPr>
                <w:rFonts w:eastAsia="標楷體"/>
              </w:rPr>
              <w:t>年度同期相較，</w:t>
            </w:r>
            <w:proofErr w:type="gramStart"/>
            <w:r w:rsidR="00B55C32" w:rsidRPr="008D691A">
              <w:rPr>
                <w:rFonts w:eastAsia="標楷體"/>
              </w:rPr>
              <w:t>線上申辦</w:t>
            </w:r>
            <w:proofErr w:type="gramEnd"/>
            <w:r w:rsidR="00B55C32" w:rsidRPr="008D691A">
              <w:rPr>
                <w:rFonts w:eastAsia="標楷體"/>
              </w:rPr>
              <w:t>率約由</w:t>
            </w:r>
            <w:r w:rsidR="00B55C32" w:rsidRPr="008D691A">
              <w:rPr>
                <w:rFonts w:eastAsia="標楷體"/>
              </w:rPr>
              <w:t>79%</w:t>
            </w:r>
            <w:r w:rsidR="00B55C32" w:rsidRPr="008D691A">
              <w:rPr>
                <w:rFonts w:eastAsia="標楷體"/>
              </w:rPr>
              <w:t>提升至</w:t>
            </w:r>
            <w:r w:rsidR="00B55C32" w:rsidRPr="008D691A">
              <w:rPr>
                <w:rFonts w:eastAsia="標楷體"/>
              </w:rPr>
              <w:t>8</w:t>
            </w:r>
            <w:r w:rsidR="00B55C32" w:rsidRPr="008D691A">
              <w:rPr>
                <w:rFonts w:eastAsia="標楷體" w:hint="eastAsia"/>
              </w:rPr>
              <w:t>1</w:t>
            </w:r>
            <w:r w:rsidR="00B55C32" w:rsidRPr="008D691A">
              <w:rPr>
                <w:rFonts w:eastAsia="標楷體"/>
              </w:rPr>
              <w:t xml:space="preserve"> %</w:t>
            </w:r>
            <w:r w:rsidR="00B55C32" w:rsidRPr="008D691A">
              <w:rPr>
                <w:rFonts w:eastAsia="標楷體"/>
              </w:rPr>
              <w:t>。</w:t>
            </w:r>
          </w:p>
          <w:p w:rsidR="001E5D3F" w:rsidRPr="000C57ED" w:rsidRDefault="001E5D3F" w:rsidP="001E5D3F">
            <w:pPr>
              <w:ind w:left="120" w:hangingChars="50" w:hanging="120"/>
              <w:jc w:val="both"/>
              <w:rPr>
                <w:rFonts w:eastAsia="標楷體"/>
                <w:szCs w:val="32"/>
              </w:rPr>
            </w:pPr>
            <w:r>
              <w:rPr>
                <w:rFonts w:eastAsia="標楷體" w:hint="eastAsia"/>
                <w:szCs w:val="32"/>
              </w:rPr>
              <w:t>2</w:t>
            </w:r>
            <w:r w:rsidRPr="00760112">
              <w:rPr>
                <w:rFonts w:eastAsia="標楷體" w:hint="eastAsia"/>
                <w:szCs w:val="32"/>
              </w:rPr>
              <w:t>.</w:t>
            </w:r>
            <w:r w:rsidRPr="000C57ED">
              <w:rPr>
                <w:rFonts w:eastAsia="標楷體" w:hint="eastAsia"/>
                <w:szCs w:val="32"/>
              </w:rPr>
              <w:t>持續維護「全國商工行政服務入口網」之商業會計專區；專區裡涵蓋的資訊，除了商會法令新修正之條文與修正對照表外，尚包括企業會計準則公報內容及宣導會相關資訊，使民眾於商業會計專區即可方便取得相關資訊。</w:t>
            </w:r>
          </w:p>
          <w:p w:rsidR="001E5D3F" w:rsidRPr="008D691A" w:rsidRDefault="001E5D3F" w:rsidP="00A35544">
            <w:pPr>
              <w:ind w:leftChars="-6" w:left="106" w:hangingChars="50" w:hanging="120"/>
              <w:jc w:val="both"/>
              <w:rPr>
                <w:rFonts w:eastAsia="標楷體"/>
                <w:szCs w:val="32"/>
              </w:rPr>
            </w:pPr>
            <w:r w:rsidRPr="000C57ED">
              <w:rPr>
                <w:rFonts w:eastAsia="標楷體" w:hint="eastAsia"/>
                <w:szCs w:val="32"/>
              </w:rPr>
              <w:t>3.</w:t>
            </w:r>
            <w:r w:rsidRPr="000C57ED">
              <w:rPr>
                <w:rFonts w:eastAsia="標楷體" w:hint="eastAsia"/>
                <w:szCs w:val="32"/>
              </w:rPr>
              <w:t>商業會計法令及企業會計準則公報宣導會已舉辦北、中、南共</w:t>
            </w:r>
            <w:r w:rsidRPr="000C57ED">
              <w:rPr>
                <w:rFonts w:eastAsia="標楷體" w:hint="eastAsia"/>
                <w:szCs w:val="32"/>
              </w:rPr>
              <w:t>4</w:t>
            </w:r>
            <w:r w:rsidRPr="000C57ED">
              <w:rPr>
                <w:rFonts w:eastAsia="標楷體" w:hint="eastAsia"/>
                <w:szCs w:val="32"/>
              </w:rPr>
              <w:t>場，藉由宣導會說明商業會計法令修正重點及新舊</w:t>
            </w:r>
            <w:proofErr w:type="gramStart"/>
            <w:r w:rsidRPr="000C57ED">
              <w:rPr>
                <w:rFonts w:eastAsia="標楷體" w:hint="eastAsia"/>
                <w:szCs w:val="32"/>
              </w:rPr>
              <w:t>條文間的差異</w:t>
            </w:r>
            <w:proofErr w:type="gramEnd"/>
            <w:r w:rsidRPr="000C57ED">
              <w:rPr>
                <w:rFonts w:eastAsia="標楷體" w:hint="eastAsia"/>
                <w:szCs w:val="32"/>
              </w:rPr>
              <w:t>，並請專業講座就新制定的企業會計準則公報</w:t>
            </w:r>
            <w:proofErr w:type="gramStart"/>
            <w:r w:rsidRPr="000C57ED">
              <w:rPr>
                <w:rFonts w:eastAsia="標楷體" w:hint="eastAsia"/>
                <w:szCs w:val="32"/>
              </w:rPr>
              <w:t>做逐號解析</w:t>
            </w:r>
            <w:proofErr w:type="gramEnd"/>
            <w:r w:rsidRPr="000C57ED">
              <w:rPr>
                <w:rFonts w:eastAsia="標楷體" w:hint="eastAsia"/>
                <w:szCs w:val="32"/>
              </w:rPr>
              <w:t>，以協助企業因應新制度並減輕企業今年適用新規定所面臨之疑慮。</w:t>
            </w:r>
          </w:p>
        </w:tc>
      </w:tr>
      <w:tr w:rsidR="00B55C32" w:rsidRPr="008D691A" w:rsidTr="00F936B8">
        <w:trPr>
          <w:jc w:val="center"/>
        </w:trPr>
        <w:tc>
          <w:tcPr>
            <w:tcW w:w="1080" w:type="dxa"/>
            <w:vMerge/>
          </w:tcPr>
          <w:p w:rsidR="00B55C32" w:rsidRPr="008D691A" w:rsidRDefault="00B55C32" w:rsidP="00CE48B1">
            <w:pPr>
              <w:jc w:val="both"/>
              <w:rPr>
                <w:rFonts w:eastAsia="標楷體"/>
              </w:rPr>
            </w:pPr>
          </w:p>
        </w:tc>
        <w:tc>
          <w:tcPr>
            <w:tcW w:w="1440" w:type="dxa"/>
            <w:vMerge/>
          </w:tcPr>
          <w:p w:rsidR="00B55C32" w:rsidRPr="008D691A" w:rsidRDefault="00B55C32" w:rsidP="00CE48B1">
            <w:pPr>
              <w:ind w:left="360" w:hangingChars="150" w:hanging="360"/>
              <w:jc w:val="both"/>
              <w:rPr>
                <w:rFonts w:eastAsia="標楷體"/>
              </w:rPr>
            </w:pPr>
          </w:p>
        </w:tc>
        <w:tc>
          <w:tcPr>
            <w:tcW w:w="1440" w:type="dxa"/>
          </w:tcPr>
          <w:p w:rsidR="00B55C32" w:rsidRPr="008D691A" w:rsidRDefault="00B55C32" w:rsidP="0050532B">
            <w:pPr>
              <w:ind w:left="240" w:hangingChars="100" w:hanging="240"/>
              <w:jc w:val="both"/>
              <w:rPr>
                <w:rFonts w:eastAsia="標楷體"/>
                <w:szCs w:val="32"/>
              </w:rPr>
            </w:pPr>
            <w:r w:rsidRPr="008D691A">
              <w:rPr>
                <w:rFonts w:eastAsia="標楷體"/>
                <w:szCs w:val="32"/>
              </w:rPr>
              <w:t>3.</w:t>
            </w:r>
            <w:r w:rsidRPr="008D691A">
              <w:rPr>
                <w:rFonts w:eastAsia="標楷體"/>
                <w:szCs w:val="24"/>
              </w:rPr>
              <w:t>落實組織內部創新機制</w:t>
            </w:r>
            <w:r w:rsidRPr="008D691A">
              <w:rPr>
                <w:rFonts w:eastAsia="標楷體"/>
                <w:szCs w:val="32"/>
              </w:rPr>
              <w:t xml:space="preserve"> </w:t>
            </w:r>
          </w:p>
        </w:tc>
        <w:tc>
          <w:tcPr>
            <w:tcW w:w="5528" w:type="dxa"/>
          </w:tcPr>
          <w:p w:rsidR="00B55C32" w:rsidRPr="008D691A" w:rsidRDefault="00B55C32" w:rsidP="007909DD">
            <w:pPr>
              <w:ind w:leftChars="-6" w:hangingChars="6" w:hanging="14"/>
              <w:jc w:val="both"/>
              <w:rPr>
                <w:rFonts w:eastAsia="標楷體"/>
                <w:szCs w:val="32"/>
              </w:rPr>
            </w:pPr>
            <w:r w:rsidRPr="008D691A">
              <w:rPr>
                <w:rFonts w:eastAsia="標楷體"/>
                <w:szCs w:val="32"/>
              </w:rPr>
              <w:t>為簡政便民，推動政府</w:t>
            </w:r>
            <w:r w:rsidRPr="008D691A">
              <w:rPr>
                <w:rFonts w:eastAsia="標楷體"/>
                <w:szCs w:val="32"/>
              </w:rPr>
              <w:t>E</w:t>
            </w:r>
            <w:r w:rsidRPr="008D691A">
              <w:rPr>
                <w:rFonts w:eastAsia="標楷體"/>
                <w:szCs w:val="32"/>
              </w:rPr>
              <w:t>化政策及提昇辦理績效，並</w:t>
            </w:r>
            <w:proofErr w:type="gramStart"/>
            <w:r w:rsidRPr="008D691A">
              <w:rPr>
                <w:rFonts w:eastAsia="標楷體"/>
                <w:szCs w:val="32"/>
              </w:rPr>
              <w:t>撙</w:t>
            </w:r>
            <w:proofErr w:type="gramEnd"/>
            <w:r w:rsidRPr="008D691A">
              <w:rPr>
                <w:rFonts w:eastAsia="標楷體"/>
                <w:szCs w:val="32"/>
              </w:rPr>
              <w:t>節郵寄及列印紙本收據之經費，</w:t>
            </w:r>
            <w:proofErr w:type="gramStart"/>
            <w:r w:rsidRPr="008D691A">
              <w:rPr>
                <w:rFonts w:eastAsia="標楷體"/>
                <w:szCs w:val="32"/>
              </w:rPr>
              <w:t>賡</w:t>
            </w:r>
            <w:proofErr w:type="gramEnd"/>
            <w:r w:rsidRPr="008D691A">
              <w:rPr>
                <w:rFonts w:eastAsia="標楷體"/>
                <w:szCs w:val="32"/>
              </w:rPr>
              <w:t>續實施公司預</w:t>
            </w:r>
            <w:proofErr w:type="gramStart"/>
            <w:r w:rsidRPr="008D691A">
              <w:rPr>
                <w:rFonts w:eastAsia="標楷體"/>
                <w:szCs w:val="32"/>
              </w:rPr>
              <w:t>查線上申辦</w:t>
            </w:r>
            <w:proofErr w:type="gramEnd"/>
            <w:r w:rsidRPr="008D691A">
              <w:rPr>
                <w:rFonts w:eastAsia="標楷體"/>
                <w:szCs w:val="32"/>
              </w:rPr>
              <w:t>電子核定書及電子收據措施。</w:t>
            </w:r>
          </w:p>
        </w:tc>
      </w:tr>
      <w:tr w:rsidR="00B55C32" w:rsidRPr="008D691A" w:rsidTr="00F936B8">
        <w:trPr>
          <w:jc w:val="center"/>
        </w:trPr>
        <w:tc>
          <w:tcPr>
            <w:tcW w:w="1080" w:type="dxa"/>
          </w:tcPr>
          <w:p w:rsidR="00B55C32" w:rsidRPr="008D691A" w:rsidRDefault="00B55C32" w:rsidP="00CE48B1">
            <w:pPr>
              <w:jc w:val="both"/>
              <w:rPr>
                <w:rFonts w:eastAsia="標楷體"/>
              </w:rPr>
            </w:pPr>
            <w:r w:rsidRPr="008D691A">
              <w:rPr>
                <w:rFonts w:eastAsia="標楷體"/>
              </w:rPr>
              <w:t>四、服務規劃的創新整合</w:t>
            </w:r>
          </w:p>
        </w:tc>
        <w:tc>
          <w:tcPr>
            <w:tcW w:w="2880" w:type="dxa"/>
            <w:gridSpan w:val="2"/>
          </w:tcPr>
          <w:p w:rsidR="00B55C32" w:rsidRPr="008D691A" w:rsidRDefault="00B55C32" w:rsidP="00CE48B1">
            <w:pPr>
              <w:spacing w:line="320" w:lineRule="exact"/>
              <w:ind w:leftChars="1" w:left="691" w:hangingChars="287" w:hanging="689"/>
              <w:jc w:val="both"/>
              <w:rPr>
                <w:rFonts w:eastAsia="標楷體"/>
                <w:szCs w:val="32"/>
              </w:rPr>
            </w:pPr>
            <w:r w:rsidRPr="008D691A">
              <w:rPr>
                <w:rFonts w:eastAsia="標楷體"/>
              </w:rPr>
              <w:t>（一）創新</w:t>
            </w:r>
            <w:r w:rsidRPr="008D691A">
              <w:rPr>
                <w:rFonts w:eastAsia="標楷體"/>
                <w:szCs w:val="32"/>
              </w:rPr>
              <w:t>流程整合性及服務資源的有效運用。</w:t>
            </w:r>
          </w:p>
          <w:p w:rsidR="00B55C32" w:rsidRPr="008D691A" w:rsidRDefault="00B55C32" w:rsidP="00CE48B1">
            <w:pPr>
              <w:spacing w:line="320" w:lineRule="exact"/>
              <w:ind w:leftChars="1" w:left="691" w:hangingChars="287" w:hanging="689"/>
              <w:jc w:val="both"/>
              <w:rPr>
                <w:rFonts w:eastAsia="標楷體"/>
                <w:szCs w:val="32"/>
              </w:rPr>
            </w:pPr>
            <w:r w:rsidRPr="008D691A">
              <w:rPr>
                <w:rFonts w:eastAsia="標楷體"/>
              </w:rPr>
              <w:t>（二）導</w:t>
            </w:r>
            <w:r w:rsidRPr="008D691A">
              <w:rPr>
                <w:rFonts w:eastAsia="標楷體"/>
                <w:szCs w:val="32"/>
              </w:rPr>
              <w:t>入資通訊（</w:t>
            </w:r>
            <w:r w:rsidRPr="008D691A">
              <w:rPr>
                <w:rFonts w:eastAsia="標楷體"/>
                <w:szCs w:val="32"/>
              </w:rPr>
              <w:t>ICT</w:t>
            </w:r>
            <w:r w:rsidRPr="008D691A">
              <w:rPr>
                <w:rFonts w:eastAsia="標楷體"/>
                <w:szCs w:val="32"/>
              </w:rPr>
              <w:t>）服務，有效提升整體便民程度。</w:t>
            </w:r>
          </w:p>
          <w:p w:rsidR="00B55C32" w:rsidRPr="008D691A" w:rsidRDefault="00B55C32" w:rsidP="00CE48B1">
            <w:pPr>
              <w:spacing w:line="320" w:lineRule="exact"/>
              <w:ind w:left="720" w:hangingChars="300" w:hanging="720"/>
              <w:jc w:val="both"/>
              <w:rPr>
                <w:rFonts w:eastAsia="標楷體"/>
                <w:szCs w:val="32"/>
              </w:rPr>
            </w:pPr>
          </w:p>
        </w:tc>
        <w:tc>
          <w:tcPr>
            <w:tcW w:w="5528" w:type="dxa"/>
          </w:tcPr>
          <w:p w:rsidR="00EE5499" w:rsidRPr="00AA4B6C" w:rsidRDefault="00EE5499" w:rsidP="00EE5499">
            <w:pPr>
              <w:jc w:val="both"/>
              <w:rPr>
                <w:rFonts w:eastAsia="標楷體"/>
                <w:szCs w:val="24"/>
              </w:rPr>
            </w:pPr>
            <w:r w:rsidRPr="00AA4B6C">
              <w:rPr>
                <w:rFonts w:eastAsia="標楷體" w:hint="eastAsia"/>
                <w:szCs w:val="24"/>
              </w:rPr>
              <w:t>配合有限合夥組織之實行，整合有限合夥</w:t>
            </w:r>
            <w:proofErr w:type="gramStart"/>
            <w:r w:rsidRPr="00AA4B6C">
              <w:rPr>
                <w:rFonts w:eastAsia="標楷體" w:hint="eastAsia"/>
                <w:szCs w:val="24"/>
              </w:rPr>
              <w:t>組織線上申請</w:t>
            </w:r>
            <w:proofErr w:type="gramEnd"/>
            <w:r w:rsidRPr="00AA4B6C">
              <w:rPr>
                <w:rFonts w:eastAsia="標楷體" w:hint="eastAsia"/>
                <w:szCs w:val="24"/>
              </w:rPr>
              <w:t>、名稱預查、設立、資料公示及憑證申請等相關資訊及流程的整合。</w:t>
            </w:r>
          </w:p>
          <w:p w:rsidR="00EE5499" w:rsidRPr="00AA4B6C" w:rsidRDefault="00EE5499" w:rsidP="00EE5499">
            <w:pPr>
              <w:ind w:left="120" w:hangingChars="50" w:hanging="120"/>
              <w:jc w:val="both"/>
              <w:rPr>
                <w:rFonts w:eastAsia="標楷體"/>
                <w:szCs w:val="24"/>
              </w:rPr>
            </w:pPr>
            <w:r w:rsidRPr="00AA4B6C">
              <w:rPr>
                <w:rFonts w:eastAsia="標楷體" w:hint="eastAsia"/>
              </w:rPr>
              <w:t>1</w:t>
            </w:r>
            <w:r>
              <w:rPr>
                <w:rFonts w:eastAsia="標楷體" w:hint="eastAsia"/>
              </w:rPr>
              <w:t>.</w:t>
            </w:r>
            <w:r w:rsidRPr="00AA4B6C">
              <w:rPr>
                <w:rFonts w:eastAsia="標楷體" w:hint="eastAsia"/>
              </w:rPr>
              <w:t>機關內垂直整合</w:t>
            </w:r>
            <w:r w:rsidRPr="00AA4B6C">
              <w:rPr>
                <w:rFonts w:eastAsia="標楷體" w:hint="eastAsia"/>
                <w:szCs w:val="24"/>
              </w:rPr>
              <w:t>：民眾可透過一站式系統進行名稱及設立</w:t>
            </w:r>
            <w:proofErr w:type="gramStart"/>
            <w:r w:rsidRPr="00AA4B6C">
              <w:rPr>
                <w:rFonts w:eastAsia="標楷體" w:hint="eastAsia"/>
                <w:szCs w:val="24"/>
              </w:rPr>
              <w:t>進行線上申請</w:t>
            </w:r>
            <w:proofErr w:type="gramEnd"/>
            <w:r w:rsidRPr="00AA4B6C">
              <w:rPr>
                <w:rFonts w:eastAsia="標楷體" w:hint="eastAsia"/>
                <w:szCs w:val="24"/>
              </w:rPr>
              <w:t>，業務單位依業務性質</w:t>
            </w:r>
            <w:r w:rsidRPr="00AA4B6C">
              <w:rPr>
                <w:rFonts w:eastAsia="標楷體" w:hint="eastAsia"/>
              </w:rPr>
              <w:t>進行</w:t>
            </w:r>
            <w:r w:rsidRPr="00AA4B6C">
              <w:rPr>
                <w:rFonts w:eastAsia="標楷體" w:hint="eastAsia"/>
                <w:szCs w:val="24"/>
              </w:rPr>
              <w:t>名稱預查或組織設立等相關業務工作後，將相關資訊公示於商工入口網。</w:t>
            </w:r>
          </w:p>
          <w:p w:rsidR="00B55C32" w:rsidRPr="008D691A" w:rsidRDefault="00EE5499" w:rsidP="00EE5499">
            <w:pPr>
              <w:ind w:left="120" w:hangingChars="50" w:hanging="120"/>
              <w:jc w:val="both"/>
              <w:rPr>
                <w:rFonts w:eastAsia="標楷體"/>
                <w:szCs w:val="32"/>
              </w:rPr>
            </w:pPr>
            <w:r w:rsidRPr="00AA4B6C">
              <w:rPr>
                <w:rFonts w:eastAsia="標楷體" w:hint="eastAsia"/>
              </w:rPr>
              <w:t>2</w:t>
            </w:r>
            <w:r>
              <w:rPr>
                <w:rFonts w:eastAsia="標楷體" w:hint="eastAsia"/>
              </w:rPr>
              <w:t>.</w:t>
            </w:r>
            <w:r w:rsidRPr="00AA4B6C">
              <w:rPr>
                <w:rFonts w:eastAsia="標楷體" w:hint="eastAsia"/>
              </w:rPr>
              <w:t>跨機關水平整合：提供有限合夥申請工商憑證資料給中華電信，進行憑證申請之用。</w:t>
            </w:r>
          </w:p>
        </w:tc>
      </w:tr>
    </w:tbl>
    <w:p w:rsidR="0068797F" w:rsidRPr="008D691A" w:rsidRDefault="0068797F" w:rsidP="00CE48B1">
      <w:pPr>
        <w:spacing w:line="440" w:lineRule="exact"/>
        <w:jc w:val="both"/>
        <w:rPr>
          <w:rFonts w:eastAsia="標楷體"/>
          <w:sz w:val="28"/>
        </w:rPr>
      </w:pPr>
    </w:p>
    <w:p w:rsidR="0068797F" w:rsidRPr="008D691A" w:rsidRDefault="0068797F" w:rsidP="00CE48B1">
      <w:pPr>
        <w:spacing w:line="440" w:lineRule="exact"/>
        <w:jc w:val="both"/>
        <w:rPr>
          <w:rFonts w:eastAsia="標楷體"/>
          <w:sz w:val="28"/>
        </w:rPr>
      </w:pPr>
    </w:p>
    <w:p w:rsidR="0068797F" w:rsidRPr="008D691A" w:rsidRDefault="0068797F" w:rsidP="00CE48B1">
      <w:pPr>
        <w:jc w:val="both"/>
        <w:rPr>
          <w:rFonts w:eastAsia="標楷體"/>
        </w:rPr>
      </w:pPr>
    </w:p>
    <w:sectPr w:rsidR="0068797F" w:rsidRPr="008D691A">
      <w:headerReference w:type="default" r:id="rId8"/>
      <w:foot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6531" w:rsidRDefault="001D6531" w:rsidP="00E60911">
      <w:r>
        <w:separator/>
      </w:r>
    </w:p>
  </w:endnote>
  <w:endnote w:type="continuationSeparator" w:id="0">
    <w:p w:rsidR="001D6531" w:rsidRDefault="001D6531" w:rsidP="00E60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4516268"/>
      <w:docPartObj>
        <w:docPartGallery w:val="Page Numbers (Bottom of Page)"/>
        <w:docPartUnique/>
      </w:docPartObj>
    </w:sdtPr>
    <w:sdtEndPr/>
    <w:sdtContent>
      <w:p w:rsidR="003C100C" w:rsidRDefault="003C100C">
        <w:pPr>
          <w:pStyle w:val="a5"/>
        </w:pPr>
        <w:r>
          <w:fldChar w:fldCharType="begin"/>
        </w:r>
        <w:r>
          <w:instrText>PAGE   \* MERGEFORMAT</w:instrText>
        </w:r>
        <w:r>
          <w:fldChar w:fldCharType="separate"/>
        </w:r>
        <w:r w:rsidR="00B00FAF" w:rsidRPr="00B00FAF">
          <w:rPr>
            <w:noProof/>
            <w:lang w:val="zh-TW"/>
          </w:rPr>
          <w:t>3</w:t>
        </w:r>
        <w:r>
          <w:fldChar w:fldCharType="end"/>
        </w:r>
      </w:p>
    </w:sdtContent>
  </w:sdt>
  <w:p w:rsidR="003C100C" w:rsidRDefault="003C100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6531" w:rsidRDefault="001D6531" w:rsidP="00E60911">
      <w:r>
        <w:separator/>
      </w:r>
    </w:p>
  </w:footnote>
  <w:footnote w:type="continuationSeparator" w:id="0">
    <w:p w:rsidR="001D6531" w:rsidRDefault="001D6531" w:rsidP="00E609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911" w:rsidRDefault="00E60911" w:rsidP="00E60911">
    <w:pPr>
      <w:pStyle w:val="a3"/>
      <w:tabs>
        <w:tab w:val="left" w:pos="482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D579B2"/>
    <w:multiLevelType w:val="hybridMultilevel"/>
    <w:tmpl w:val="A24CAA38"/>
    <w:lvl w:ilvl="0" w:tplc="5300795E">
      <w:start w:val="1"/>
      <w:numFmt w:val="ideographLegalTraditional"/>
      <w:lvlText w:val="%1、"/>
      <w:lvlJc w:val="left"/>
      <w:pPr>
        <w:tabs>
          <w:tab w:val="num" w:pos="862"/>
        </w:tabs>
        <w:ind w:left="862" w:hanging="720"/>
      </w:pPr>
      <w:rPr>
        <w:rFonts w:hint="default"/>
      </w:rPr>
    </w:lvl>
    <w:lvl w:ilvl="1" w:tplc="C0FAC982">
      <w:start w:val="1"/>
      <w:numFmt w:val="taiwaneseCountingThousand"/>
      <w:lvlText w:val="%2、"/>
      <w:lvlJc w:val="left"/>
      <w:pPr>
        <w:tabs>
          <w:tab w:val="num" w:pos="1342"/>
        </w:tabs>
        <w:ind w:left="1342" w:hanging="720"/>
      </w:pPr>
      <w:rPr>
        <w:rFonts w:hint="default"/>
      </w:rPr>
    </w:lvl>
    <w:lvl w:ilvl="2" w:tplc="0409001B" w:tentative="1">
      <w:start w:val="1"/>
      <w:numFmt w:val="lowerRoman"/>
      <w:lvlText w:val="%3."/>
      <w:lvlJc w:val="right"/>
      <w:pPr>
        <w:tabs>
          <w:tab w:val="num" w:pos="1582"/>
        </w:tabs>
        <w:ind w:left="1582" w:hanging="480"/>
      </w:pPr>
    </w:lvl>
    <w:lvl w:ilvl="3" w:tplc="0409000F" w:tentative="1">
      <w:start w:val="1"/>
      <w:numFmt w:val="decimal"/>
      <w:lvlText w:val="%4."/>
      <w:lvlJc w:val="left"/>
      <w:pPr>
        <w:tabs>
          <w:tab w:val="num" w:pos="2062"/>
        </w:tabs>
        <w:ind w:left="2062" w:hanging="480"/>
      </w:pPr>
    </w:lvl>
    <w:lvl w:ilvl="4" w:tplc="04090019" w:tentative="1">
      <w:start w:val="1"/>
      <w:numFmt w:val="ideographTraditional"/>
      <w:lvlText w:val="%5、"/>
      <w:lvlJc w:val="left"/>
      <w:pPr>
        <w:tabs>
          <w:tab w:val="num" w:pos="2542"/>
        </w:tabs>
        <w:ind w:left="2542" w:hanging="480"/>
      </w:pPr>
    </w:lvl>
    <w:lvl w:ilvl="5" w:tplc="0409001B" w:tentative="1">
      <w:start w:val="1"/>
      <w:numFmt w:val="lowerRoman"/>
      <w:lvlText w:val="%6."/>
      <w:lvlJc w:val="right"/>
      <w:pPr>
        <w:tabs>
          <w:tab w:val="num" w:pos="3022"/>
        </w:tabs>
        <w:ind w:left="3022" w:hanging="480"/>
      </w:pPr>
    </w:lvl>
    <w:lvl w:ilvl="6" w:tplc="0409000F" w:tentative="1">
      <w:start w:val="1"/>
      <w:numFmt w:val="decimal"/>
      <w:lvlText w:val="%7."/>
      <w:lvlJc w:val="left"/>
      <w:pPr>
        <w:tabs>
          <w:tab w:val="num" w:pos="3502"/>
        </w:tabs>
        <w:ind w:left="3502" w:hanging="480"/>
      </w:pPr>
    </w:lvl>
    <w:lvl w:ilvl="7" w:tplc="04090019" w:tentative="1">
      <w:start w:val="1"/>
      <w:numFmt w:val="ideographTraditional"/>
      <w:lvlText w:val="%8、"/>
      <w:lvlJc w:val="left"/>
      <w:pPr>
        <w:tabs>
          <w:tab w:val="num" w:pos="3982"/>
        </w:tabs>
        <w:ind w:left="3982" w:hanging="480"/>
      </w:pPr>
    </w:lvl>
    <w:lvl w:ilvl="8" w:tplc="0409001B" w:tentative="1">
      <w:start w:val="1"/>
      <w:numFmt w:val="lowerRoman"/>
      <w:lvlText w:val="%9."/>
      <w:lvlJc w:val="right"/>
      <w:pPr>
        <w:tabs>
          <w:tab w:val="num" w:pos="4462"/>
        </w:tabs>
        <w:ind w:left="4462"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97F"/>
    <w:rsid w:val="00057077"/>
    <w:rsid w:val="000C57ED"/>
    <w:rsid w:val="00185C6E"/>
    <w:rsid w:val="001967F2"/>
    <w:rsid w:val="001D6531"/>
    <w:rsid w:val="001E185E"/>
    <w:rsid w:val="001E5D3F"/>
    <w:rsid w:val="002B25C2"/>
    <w:rsid w:val="002E5B04"/>
    <w:rsid w:val="0030641A"/>
    <w:rsid w:val="00350BBB"/>
    <w:rsid w:val="003673E0"/>
    <w:rsid w:val="003C100C"/>
    <w:rsid w:val="00444BC4"/>
    <w:rsid w:val="004C7979"/>
    <w:rsid w:val="004E5B01"/>
    <w:rsid w:val="004E5E8F"/>
    <w:rsid w:val="0050532B"/>
    <w:rsid w:val="00520AB4"/>
    <w:rsid w:val="00526CF6"/>
    <w:rsid w:val="00566A40"/>
    <w:rsid w:val="005843F0"/>
    <w:rsid w:val="00595103"/>
    <w:rsid w:val="0068797F"/>
    <w:rsid w:val="006B3059"/>
    <w:rsid w:val="007909DD"/>
    <w:rsid w:val="007C600C"/>
    <w:rsid w:val="008A2622"/>
    <w:rsid w:val="008D691A"/>
    <w:rsid w:val="008E03A7"/>
    <w:rsid w:val="009A020B"/>
    <w:rsid w:val="00A35544"/>
    <w:rsid w:val="00A7374F"/>
    <w:rsid w:val="00A82F69"/>
    <w:rsid w:val="00AA7095"/>
    <w:rsid w:val="00AD17F4"/>
    <w:rsid w:val="00B00FAF"/>
    <w:rsid w:val="00B47DE1"/>
    <w:rsid w:val="00B55C32"/>
    <w:rsid w:val="00C21CC7"/>
    <w:rsid w:val="00C354B1"/>
    <w:rsid w:val="00CD0C6B"/>
    <w:rsid w:val="00CE48B1"/>
    <w:rsid w:val="00D2258B"/>
    <w:rsid w:val="00DA7216"/>
    <w:rsid w:val="00DF3A1F"/>
    <w:rsid w:val="00E25538"/>
    <w:rsid w:val="00E60911"/>
    <w:rsid w:val="00E70836"/>
    <w:rsid w:val="00ED0B31"/>
    <w:rsid w:val="00EE5499"/>
    <w:rsid w:val="00F936B8"/>
    <w:rsid w:val="00FE408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797F"/>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0911"/>
    <w:pPr>
      <w:tabs>
        <w:tab w:val="center" w:pos="4153"/>
        <w:tab w:val="right" w:pos="8306"/>
      </w:tabs>
      <w:snapToGrid w:val="0"/>
    </w:pPr>
    <w:rPr>
      <w:sz w:val="20"/>
    </w:rPr>
  </w:style>
  <w:style w:type="character" w:customStyle="1" w:styleId="a4">
    <w:name w:val="頁首 字元"/>
    <w:basedOn w:val="a0"/>
    <w:link w:val="a3"/>
    <w:uiPriority w:val="99"/>
    <w:rsid w:val="00E60911"/>
    <w:rPr>
      <w:rFonts w:ascii="Times New Roman" w:eastAsia="新細明體" w:hAnsi="Times New Roman" w:cs="Times New Roman"/>
      <w:sz w:val="20"/>
      <w:szCs w:val="20"/>
    </w:rPr>
  </w:style>
  <w:style w:type="paragraph" w:styleId="a5">
    <w:name w:val="footer"/>
    <w:basedOn w:val="a"/>
    <w:link w:val="a6"/>
    <w:uiPriority w:val="99"/>
    <w:unhideWhenUsed/>
    <w:rsid w:val="00E60911"/>
    <w:pPr>
      <w:tabs>
        <w:tab w:val="center" w:pos="4153"/>
        <w:tab w:val="right" w:pos="8306"/>
      </w:tabs>
      <w:snapToGrid w:val="0"/>
    </w:pPr>
    <w:rPr>
      <w:sz w:val="20"/>
    </w:rPr>
  </w:style>
  <w:style w:type="character" w:customStyle="1" w:styleId="a6">
    <w:name w:val="頁尾 字元"/>
    <w:basedOn w:val="a0"/>
    <w:link w:val="a5"/>
    <w:uiPriority w:val="99"/>
    <w:rsid w:val="00E60911"/>
    <w:rPr>
      <w:rFonts w:ascii="Times New Roman" w:eastAsia="新細明體" w:hAnsi="Times New Roman" w:cs="Times New Roman"/>
      <w:sz w:val="20"/>
      <w:szCs w:val="20"/>
    </w:rPr>
  </w:style>
  <w:style w:type="paragraph" w:styleId="a7">
    <w:name w:val="Balloon Text"/>
    <w:basedOn w:val="a"/>
    <w:link w:val="a8"/>
    <w:uiPriority w:val="99"/>
    <w:semiHidden/>
    <w:unhideWhenUsed/>
    <w:rsid w:val="00057077"/>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05707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797F"/>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0911"/>
    <w:pPr>
      <w:tabs>
        <w:tab w:val="center" w:pos="4153"/>
        <w:tab w:val="right" w:pos="8306"/>
      </w:tabs>
      <w:snapToGrid w:val="0"/>
    </w:pPr>
    <w:rPr>
      <w:sz w:val="20"/>
    </w:rPr>
  </w:style>
  <w:style w:type="character" w:customStyle="1" w:styleId="a4">
    <w:name w:val="頁首 字元"/>
    <w:basedOn w:val="a0"/>
    <w:link w:val="a3"/>
    <w:uiPriority w:val="99"/>
    <w:rsid w:val="00E60911"/>
    <w:rPr>
      <w:rFonts w:ascii="Times New Roman" w:eastAsia="新細明體" w:hAnsi="Times New Roman" w:cs="Times New Roman"/>
      <w:sz w:val="20"/>
      <w:szCs w:val="20"/>
    </w:rPr>
  </w:style>
  <w:style w:type="paragraph" w:styleId="a5">
    <w:name w:val="footer"/>
    <w:basedOn w:val="a"/>
    <w:link w:val="a6"/>
    <w:uiPriority w:val="99"/>
    <w:unhideWhenUsed/>
    <w:rsid w:val="00E60911"/>
    <w:pPr>
      <w:tabs>
        <w:tab w:val="center" w:pos="4153"/>
        <w:tab w:val="right" w:pos="8306"/>
      </w:tabs>
      <w:snapToGrid w:val="0"/>
    </w:pPr>
    <w:rPr>
      <w:sz w:val="20"/>
    </w:rPr>
  </w:style>
  <w:style w:type="character" w:customStyle="1" w:styleId="a6">
    <w:name w:val="頁尾 字元"/>
    <w:basedOn w:val="a0"/>
    <w:link w:val="a5"/>
    <w:uiPriority w:val="99"/>
    <w:rsid w:val="00E60911"/>
    <w:rPr>
      <w:rFonts w:ascii="Times New Roman" w:eastAsia="新細明體" w:hAnsi="Times New Roman" w:cs="Times New Roman"/>
      <w:sz w:val="20"/>
      <w:szCs w:val="20"/>
    </w:rPr>
  </w:style>
  <w:style w:type="paragraph" w:styleId="a7">
    <w:name w:val="Balloon Text"/>
    <w:basedOn w:val="a"/>
    <w:link w:val="a8"/>
    <w:uiPriority w:val="99"/>
    <w:semiHidden/>
    <w:unhideWhenUsed/>
    <w:rsid w:val="00057077"/>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05707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722160">
      <w:bodyDiv w:val="1"/>
      <w:marLeft w:val="0"/>
      <w:marRight w:val="0"/>
      <w:marTop w:val="0"/>
      <w:marBottom w:val="0"/>
      <w:divBdr>
        <w:top w:val="none" w:sz="0" w:space="0" w:color="auto"/>
        <w:left w:val="none" w:sz="0" w:space="0" w:color="auto"/>
        <w:bottom w:val="none" w:sz="0" w:space="0" w:color="auto"/>
        <w:right w:val="none" w:sz="0" w:space="0" w:color="auto"/>
      </w:divBdr>
    </w:div>
    <w:div w:id="770053115">
      <w:bodyDiv w:val="1"/>
      <w:marLeft w:val="0"/>
      <w:marRight w:val="0"/>
      <w:marTop w:val="0"/>
      <w:marBottom w:val="0"/>
      <w:divBdr>
        <w:top w:val="none" w:sz="0" w:space="0" w:color="auto"/>
        <w:left w:val="none" w:sz="0" w:space="0" w:color="auto"/>
        <w:bottom w:val="none" w:sz="0" w:space="0" w:color="auto"/>
        <w:right w:val="none" w:sz="0" w:space="0" w:color="auto"/>
      </w:divBdr>
    </w:div>
    <w:div w:id="1015885961">
      <w:bodyDiv w:val="1"/>
      <w:marLeft w:val="0"/>
      <w:marRight w:val="0"/>
      <w:marTop w:val="0"/>
      <w:marBottom w:val="0"/>
      <w:divBdr>
        <w:top w:val="none" w:sz="0" w:space="0" w:color="auto"/>
        <w:left w:val="none" w:sz="0" w:space="0" w:color="auto"/>
        <w:bottom w:val="none" w:sz="0" w:space="0" w:color="auto"/>
        <w:right w:val="none" w:sz="0" w:space="0" w:color="auto"/>
      </w:divBdr>
    </w:div>
    <w:div w:id="2113352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513</Words>
  <Characters>2930</Characters>
  <Application>Microsoft Office Word</Application>
  <DocSecurity>0</DocSecurity>
  <Lines>24</Lines>
  <Paragraphs>6</Paragraphs>
  <ScaleCrop>false</ScaleCrop>
  <Company>Ministry of Economic Affairs,R.O.C.</Company>
  <LinksUpToDate>false</LinksUpToDate>
  <CharactersWithSpaces>3437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唐燕玲</dc:creator>
  <cp:lastModifiedBy>唐燕玲</cp:lastModifiedBy>
  <cp:revision>6</cp:revision>
  <cp:lastPrinted>2017-01-03T07:57:00Z</cp:lastPrinted>
  <dcterms:created xsi:type="dcterms:W3CDTF">2017-01-03T07:54:00Z</dcterms:created>
  <dcterms:modified xsi:type="dcterms:W3CDTF">2017-01-09T07:25:00Z</dcterms:modified>
</cp:coreProperties>
</file>